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77804791"/>
        <w:docPartObj>
          <w:docPartGallery w:val="Cover Pages"/>
          <w:docPartUnique/>
        </w:docPartObj>
      </w:sdtPr>
      <w:sdtContent>
        <w:p w14:paraId="6A7195AC" w14:textId="014798E9" w:rsidR="00B27620" w:rsidRPr="00AD3B8E" w:rsidRDefault="00A75463" w:rsidP="00B27620">
          <w:r w:rsidRPr="00477FE3">
            <w:rPr>
              <w:rFonts w:cstheme="minorHAnsi"/>
              <w:noProof/>
              <w:sz w:val="36"/>
              <w:lang w:eastAsia="pl-PL"/>
            </w:rPr>
            <w:drawing>
              <wp:anchor distT="0" distB="0" distL="114300" distR="114300" simplePos="0" relativeHeight="251667968" behindDoc="0" locked="0" layoutInCell="1" allowOverlap="1" wp14:anchorId="08A76B90" wp14:editId="6B37B934">
                <wp:simplePos x="0" y="0"/>
                <wp:positionH relativeFrom="margin">
                  <wp:posOffset>1913313</wp:posOffset>
                </wp:positionH>
                <wp:positionV relativeFrom="margin">
                  <wp:posOffset>1586346</wp:posOffset>
                </wp:positionV>
                <wp:extent cx="1986915" cy="1969770"/>
                <wp:effectExtent l="0" t="0" r="0" b="0"/>
                <wp:wrapSquare wrapText="bothSides"/>
                <wp:docPr id="610207412" name="Obraz 1" descr="logo Kraina Na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Kraina Naf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915"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B8E">
            <w:rPr>
              <w:noProof/>
            </w:rPr>
            <mc:AlternateContent>
              <mc:Choice Requires="wps">
                <w:drawing>
                  <wp:anchor distT="0" distB="0" distL="114300" distR="114300" simplePos="0" relativeHeight="251651584" behindDoc="0" locked="0" layoutInCell="1" allowOverlap="1" wp14:anchorId="3A897AED" wp14:editId="315B9BB0">
                    <wp:simplePos x="0" y="0"/>
                    <wp:positionH relativeFrom="page">
                      <wp:posOffset>-41564</wp:posOffset>
                    </wp:positionH>
                    <wp:positionV relativeFrom="page">
                      <wp:posOffset>4170218</wp:posOffset>
                    </wp:positionV>
                    <wp:extent cx="6885421" cy="3196590"/>
                    <wp:effectExtent l="0" t="0" r="0" b="3810"/>
                    <wp:wrapSquare wrapText="bothSides"/>
                    <wp:docPr id="154" name="Pole tekstowe 154"/>
                    <wp:cNvGraphicFramePr/>
                    <a:graphic xmlns:a="http://schemas.openxmlformats.org/drawingml/2006/main">
                      <a:graphicData uri="http://schemas.microsoft.com/office/word/2010/wordprocessingShape">
                        <wps:wsp>
                          <wps:cNvSpPr txBox="1"/>
                          <wps:spPr>
                            <a:xfrm>
                              <a:off x="0" y="0"/>
                              <a:ext cx="6885421" cy="3196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A95D0" w14:textId="786667DC" w:rsidR="00B27620" w:rsidRDefault="00000000" w:rsidP="00694D03">
                                <w:pPr>
                                  <w:jc w:val="center"/>
                                  <w:rPr>
                                    <w:color w:val="E84C22" w:themeColor="accent1"/>
                                    <w:sz w:val="64"/>
                                    <w:szCs w:val="64"/>
                                  </w:rPr>
                                </w:pPr>
                                <w:sdt>
                                  <w:sdtPr>
                                    <w:rPr>
                                      <w:caps/>
                                      <w:color w:val="E84C2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B666D">
                                      <w:rPr>
                                        <w:caps/>
                                        <w:color w:val="E84C22" w:themeColor="accent1"/>
                                        <w:sz w:val="64"/>
                                        <w:szCs w:val="64"/>
                                      </w:rPr>
                                      <w:t xml:space="preserve">Procedury wyboru </w:t>
                                    </w:r>
                                    <w:r w:rsidR="000B666D">
                                      <w:rPr>
                                        <w:caps/>
                                        <w:color w:val="E84C22" w:themeColor="accent1"/>
                                        <w:sz w:val="64"/>
                                        <w:szCs w:val="64"/>
                                      </w:rPr>
                                      <w:br/>
                                      <w:t xml:space="preserve">i oceny </w:t>
                                    </w:r>
                                    <w:r w:rsidR="00474187">
                                      <w:rPr>
                                        <w:caps/>
                                        <w:color w:val="E84C22" w:themeColor="accent1"/>
                                        <w:sz w:val="64"/>
                                        <w:szCs w:val="64"/>
                                      </w:rPr>
                                      <w:t>grantobiorców</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8220729" w14:textId="607CCA39" w:rsidR="00B27620" w:rsidRDefault="00694D03" w:rsidP="00694D03">
                                    <w:pPr>
                                      <w:jc w:val="center"/>
                                      <w:rPr>
                                        <w:smallCaps/>
                                        <w:color w:val="404040" w:themeColor="text1" w:themeTint="BF"/>
                                        <w:sz w:val="36"/>
                                        <w:szCs w:val="36"/>
                                      </w:rPr>
                                    </w:pPr>
                                    <w:r>
                                      <w:rPr>
                                        <w:color w:val="404040" w:themeColor="text1" w:themeTint="BF"/>
                                        <w:sz w:val="36"/>
                                        <w:szCs w:val="36"/>
                                      </w:rPr>
                                      <w:t>w</w:t>
                                    </w:r>
                                    <w:r w:rsidR="000B666D">
                                      <w:rPr>
                                        <w:color w:val="404040" w:themeColor="text1" w:themeTint="BF"/>
                                        <w:sz w:val="36"/>
                                        <w:szCs w:val="36"/>
                                      </w:rPr>
                                      <w:t xml:space="preserve"> ramach</w:t>
                                    </w:r>
                                    <w:r w:rsidR="00545605">
                                      <w:rPr>
                                        <w:color w:val="404040" w:themeColor="text1" w:themeTint="BF"/>
                                        <w:sz w:val="36"/>
                                        <w:szCs w:val="36"/>
                                      </w:rPr>
                                      <w:t xml:space="preserve"> wdrażania </w:t>
                                    </w:r>
                                    <w:r w:rsidR="004375DD">
                                      <w:rPr>
                                        <w:color w:val="404040" w:themeColor="text1" w:themeTint="BF"/>
                                        <w:sz w:val="36"/>
                                        <w:szCs w:val="36"/>
                                      </w:rPr>
                                      <w:t xml:space="preserve">Priorytetu </w:t>
                                    </w:r>
                                    <w:r>
                                      <w:rPr>
                                        <w:color w:val="404040" w:themeColor="text1" w:themeTint="BF"/>
                                        <w:sz w:val="36"/>
                                        <w:szCs w:val="36"/>
                                      </w:rPr>
                                      <w:t xml:space="preserve">8 </w:t>
                                    </w:r>
                                    <w:r w:rsidR="004375DD">
                                      <w:rPr>
                                        <w:color w:val="404040" w:themeColor="text1" w:themeTint="BF"/>
                                        <w:sz w:val="36"/>
                                        <w:szCs w:val="36"/>
                                      </w:rPr>
                                      <w:t>FEP</w:t>
                                    </w:r>
                                    <w:r>
                                      <w:rPr>
                                        <w:color w:val="404040" w:themeColor="text1" w:themeTint="BF"/>
                                        <w:sz w:val="36"/>
                                        <w:szCs w:val="36"/>
                                      </w:rPr>
                                      <w:t xml:space="preserve">                            </w:t>
                                    </w:r>
                                    <w:r w:rsidR="004375DD">
                                      <w:rPr>
                                        <w:color w:val="404040" w:themeColor="text1" w:themeTint="BF"/>
                                        <w:sz w:val="36"/>
                                        <w:szCs w:val="36"/>
                                      </w:rPr>
                                      <w:t xml:space="preserve"> Rozwój Lokalny Kierowany przez Społeczność</w:t>
                                    </w:r>
                                    <w:r w:rsidR="00545605">
                                      <w:rPr>
                                        <w:color w:val="404040" w:themeColor="text1" w:themeTint="BF"/>
                                        <w:sz w:val="36"/>
                                        <w:szCs w:val="36"/>
                                      </w:rPr>
                                      <w:t xml:space="preserve"> </w:t>
                                    </w:r>
                                    <w:r>
                                      <w:rPr>
                                        <w:color w:val="404040" w:themeColor="text1" w:themeTint="BF"/>
                                        <w:sz w:val="36"/>
                                        <w:szCs w:val="36"/>
                                      </w:rPr>
                                      <w:t xml:space="preserve">                      </w:t>
                                    </w:r>
                                    <w:r w:rsidR="00545605">
                                      <w:rPr>
                                        <w:color w:val="404040" w:themeColor="text1" w:themeTint="BF"/>
                                        <w:sz w:val="36"/>
                                        <w:szCs w:val="36"/>
                                      </w:rPr>
                                      <w:t xml:space="preserve">ze środków </w:t>
                                    </w:r>
                                    <w:r w:rsidR="004375DD">
                                      <w:rPr>
                                        <w:color w:val="404040" w:themeColor="text1" w:themeTint="BF"/>
                                        <w:sz w:val="36"/>
                                        <w:szCs w:val="36"/>
                                      </w:rPr>
                                      <w:t>EFS+</w:t>
                                    </w:r>
                                    <w:r w:rsidR="00545605">
                                      <w:rPr>
                                        <w:color w:val="404040" w:themeColor="text1" w:themeTint="BF"/>
                                        <w:sz w:val="36"/>
                                        <w:szCs w:val="36"/>
                                      </w:rPr>
                                      <w:t xml:space="preserve"> w ramach</w:t>
                                    </w:r>
                                    <w:r w:rsidR="000B666D">
                                      <w:rPr>
                                        <w:color w:val="404040" w:themeColor="text1" w:themeTint="BF"/>
                                        <w:sz w:val="36"/>
                                        <w:szCs w:val="36"/>
                                      </w:rPr>
                                      <w:t xml:space="preserve"> Lokalnej Strategii Rozwoju Lokaln</w:t>
                                    </w:r>
                                    <w:r>
                                      <w:rPr>
                                        <w:color w:val="404040" w:themeColor="text1" w:themeTint="BF"/>
                                        <w:sz w:val="36"/>
                                        <w:szCs w:val="36"/>
                                      </w:rPr>
                                      <w:t>ej</w:t>
                                    </w:r>
                                    <w:r w:rsidR="000B666D">
                                      <w:rPr>
                                        <w:color w:val="404040" w:themeColor="text1" w:themeTint="BF"/>
                                        <w:sz w:val="36"/>
                                        <w:szCs w:val="36"/>
                                      </w:rPr>
                                      <w:t xml:space="preserve"> Grup</w:t>
                                    </w:r>
                                    <w:r>
                                      <w:rPr>
                                        <w:color w:val="404040" w:themeColor="text1" w:themeTint="BF"/>
                                        <w:sz w:val="36"/>
                                        <w:szCs w:val="36"/>
                                      </w:rPr>
                                      <w:t>y</w:t>
                                    </w:r>
                                    <w:r w:rsidR="000B666D">
                                      <w:rPr>
                                        <w:color w:val="404040" w:themeColor="text1" w:themeTint="BF"/>
                                        <w:sz w:val="36"/>
                                        <w:szCs w:val="36"/>
                                      </w:rPr>
                                      <w:t xml:space="preserve"> Działania </w:t>
                                    </w:r>
                                    <w:r>
                                      <w:rPr>
                                        <w:color w:val="404040" w:themeColor="text1" w:themeTint="BF"/>
                                        <w:sz w:val="36"/>
                                        <w:szCs w:val="36"/>
                                      </w:rPr>
                                      <w:t xml:space="preserve">„Kraina Nafty” </w:t>
                                    </w:r>
                                    <w:r w:rsidR="000B666D">
                                      <w:rPr>
                                        <w:color w:val="404040" w:themeColor="text1" w:themeTint="BF"/>
                                        <w:sz w:val="36"/>
                                        <w:szCs w:val="36"/>
                                      </w:rPr>
                                      <w:t>na lata 2023-2027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897AED" id="_x0000_t202" coordsize="21600,21600" o:spt="202" path="m,l,21600r21600,l21600,xe">
                    <v:stroke joinstyle="miter"/>
                    <v:path gradientshapeok="t" o:connecttype="rect"/>
                  </v:shapetype>
                  <v:shape id="Pole tekstowe 154" o:spid="_x0000_s1026" type="#_x0000_t202" style="position:absolute;margin-left:-3.25pt;margin-top:328.35pt;width:542.15pt;height:25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VaawIAADkFAAAOAAAAZHJzL2Uyb0RvYy54bWysVN9v2jAQfp+0/8Hy+0igA9GIUDEqpkmo&#10;rUqnPhvHhmiOz7MNCfvrd3YSqNheOu3FuZy/+/XdnWd3TaXIUVhXgs7pcJBSIjSHotS7nH5/WX2a&#10;UuI80wVToEVOT8LRu/nHD7PaZGIEe1CFsASdaJfVJqd7702WJI7vRcXcAIzQeCnBVszjr90lhWU1&#10;eq9UMkrTSVKDLYwFLpxD7X17SefRv5SC+0cpnfBE5RRz8/G08dyGM5nPWLazzOxL3qXB/iGLipUa&#10;g55d3TPPyMGWf7iqSm7BgfQDDlUCUpZcxBqwmmF6Vc1mz4yItSA5zpxpcv/PLX84bsyTJb75Ag02&#10;MBBSG5c5VIZ6Gmmr8MVMCd4jhaczbaLxhKNyMp2OP4+GlHC8uxneTsa3kdjkYm6s818FVCQIObXY&#10;l0gXO66dx5AI7SEhmoZVqVTsjdKkxhA34zQanG/QQumAFbHLnZtL6lHyJyUCRulnIUlZxAqCIs6X&#10;WCpLjgwng3EutI/FR7+IDiiJSbzHsMNfsnqPcVtHHxm0PxtXpQYbq79Ku/jRpyxbPBL5pu4g+mbb&#10;dC3dQnHCTltol8AZviqxG2vm/BOzOPXYXNxk/4iHVICsQydRsgf762/6gMdhxFtKatyinLqfB2YF&#10;JeqbxjEdTtIU1xQXL/6iYKMwmY6nQb3t1fpQLQE7gVOEiUUxgL3qRWmhesVdX4SAeMU0x7A53fbi&#10;0rdrjW8FF4tFBOGOGebXemN4cB0aE8bspXll1nSz6HGMH6BfNZZdjWSLDZYaFgcPsozzGrhtCe04&#10;x/2MY9y9JeEBePsfUZcXb/4bAAD//wMAUEsDBBQABgAIAAAAIQAP9plX4AAAAAwBAAAPAAAAZHJz&#10;L2Rvd25yZXYueG1sTI/BTsMwDIbvSLxDZCRuW1KgKSpNJ4SKkMZpA4S4ZY1JqzVO1WRbeXuyE9xs&#10;+dPv769WsxvYEafQe1KQLQUwpNabnqyC97fnxT2wEDUZPXhCBT8YYFVfXlS6NP5EGzxuo2UphEKp&#10;FXQxjiXnoe3Q6bD0I1K6ffvJ6ZjWyXIz6VMKdwO/EUJyp3tKHzo94lOH7X57cAqaNb3gq7216ztq&#10;Pn2T7/XHl1Dq+mp+fAAWcY5/MJz1kzrUyWnnD2QCGxQsZJ5IBTKXBbAzIIoildmlKZMiA15X/H+J&#10;+hcAAP//AwBQSwECLQAUAAYACAAAACEAtoM4kv4AAADhAQAAEwAAAAAAAAAAAAAAAAAAAAAAW0Nv&#10;bnRlbnRfVHlwZXNdLnhtbFBLAQItABQABgAIAAAAIQA4/SH/1gAAAJQBAAALAAAAAAAAAAAAAAAA&#10;AC8BAABfcmVscy8ucmVsc1BLAQItABQABgAIAAAAIQA2uYVaawIAADkFAAAOAAAAAAAAAAAAAAAA&#10;AC4CAABkcnMvZTJvRG9jLnhtbFBLAQItABQABgAIAAAAIQAP9plX4AAAAAwBAAAPAAAAAAAAAAAA&#10;AAAAAMUEAABkcnMvZG93bnJldi54bWxQSwUGAAAAAAQABADzAAAA0gUAAAAA&#10;" filled="f" stroked="f" strokeweight=".5pt">
                    <v:textbox inset="126pt,0,54pt,0">
                      <w:txbxContent>
                        <w:p w14:paraId="130A95D0" w14:textId="786667DC" w:rsidR="00B27620" w:rsidRDefault="00000000" w:rsidP="00694D03">
                          <w:pPr>
                            <w:jc w:val="center"/>
                            <w:rPr>
                              <w:color w:val="E84C22" w:themeColor="accent1"/>
                              <w:sz w:val="64"/>
                              <w:szCs w:val="64"/>
                            </w:rPr>
                          </w:pPr>
                          <w:sdt>
                            <w:sdtPr>
                              <w:rPr>
                                <w:caps/>
                                <w:color w:val="E84C2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B666D">
                                <w:rPr>
                                  <w:caps/>
                                  <w:color w:val="E84C22" w:themeColor="accent1"/>
                                  <w:sz w:val="64"/>
                                  <w:szCs w:val="64"/>
                                </w:rPr>
                                <w:t xml:space="preserve">Procedury wyboru </w:t>
                              </w:r>
                              <w:r w:rsidR="000B666D">
                                <w:rPr>
                                  <w:caps/>
                                  <w:color w:val="E84C22" w:themeColor="accent1"/>
                                  <w:sz w:val="64"/>
                                  <w:szCs w:val="64"/>
                                </w:rPr>
                                <w:br/>
                                <w:t xml:space="preserve">i oceny </w:t>
                              </w:r>
                              <w:r w:rsidR="00474187">
                                <w:rPr>
                                  <w:caps/>
                                  <w:color w:val="E84C22" w:themeColor="accent1"/>
                                  <w:sz w:val="64"/>
                                  <w:szCs w:val="64"/>
                                </w:rPr>
                                <w:t>grantobiorców</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8220729" w14:textId="607CCA39" w:rsidR="00B27620" w:rsidRDefault="00694D03" w:rsidP="00694D03">
                              <w:pPr>
                                <w:jc w:val="center"/>
                                <w:rPr>
                                  <w:smallCaps/>
                                  <w:color w:val="404040" w:themeColor="text1" w:themeTint="BF"/>
                                  <w:sz w:val="36"/>
                                  <w:szCs w:val="36"/>
                                </w:rPr>
                              </w:pPr>
                              <w:r>
                                <w:rPr>
                                  <w:color w:val="404040" w:themeColor="text1" w:themeTint="BF"/>
                                  <w:sz w:val="36"/>
                                  <w:szCs w:val="36"/>
                                </w:rPr>
                                <w:t>w</w:t>
                              </w:r>
                              <w:r w:rsidR="000B666D">
                                <w:rPr>
                                  <w:color w:val="404040" w:themeColor="text1" w:themeTint="BF"/>
                                  <w:sz w:val="36"/>
                                  <w:szCs w:val="36"/>
                                </w:rPr>
                                <w:t xml:space="preserve"> ramach</w:t>
                              </w:r>
                              <w:r w:rsidR="00545605">
                                <w:rPr>
                                  <w:color w:val="404040" w:themeColor="text1" w:themeTint="BF"/>
                                  <w:sz w:val="36"/>
                                  <w:szCs w:val="36"/>
                                </w:rPr>
                                <w:t xml:space="preserve"> wdrażania </w:t>
                              </w:r>
                              <w:r w:rsidR="004375DD">
                                <w:rPr>
                                  <w:color w:val="404040" w:themeColor="text1" w:themeTint="BF"/>
                                  <w:sz w:val="36"/>
                                  <w:szCs w:val="36"/>
                                </w:rPr>
                                <w:t xml:space="preserve">Priorytetu </w:t>
                              </w:r>
                              <w:r>
                                <w:rPr>
                                  <w:color w:val="404040" w:themeColor="text1" w:themeTint="BF"/>
                                  <w:sz w:val="36"/>
                                  <w:szCs w:val="36"/>
                                </w:rPr>
                                <w:t xml:space="preserve">8 </w:t>
                              </w:r>
                              <w:r w:rsidR="004375DD">
                                <w:rPr>
                                  <w:color w:val="404040" w:themeColor="text1" w:themeTint="BF"/>
                                  <w:sz w:val="36"/>
                                  <w:szCs w:val="36"/>
                                </w:rPr>
                                <w:t>FEP</w:t>
                              </w:r>
                              <w:r>
                                <w:rPr>
                                  <w:color w:val="404040" w:themeColor="text1" w:themeTint="BF"/>
                                  <w:sz w:val="36"/>
                                  <w:szCs w:val="36"/>
                                </w:rPr>
                                <w:t xml:space="preserve">                            </w:t>
                              </w:r>
                              <w:r w:rsidR="004375DD">
                                <w:rPr>
                                  <w:color w:val="404040" w:themeColor="text1" w:themeTint="BF"/>
                                  <w:sz w:val="36"/>
                                  <w:szCs w:val="36"/>
                                </w:rPr>
                                <w:t xml:space="preserve"> Rozwój Lokalny Kierowany przez Społeczność</w:t>
                              </w:r>
                              <w:r w:rsidR="00545605">
                                <w:rPr>
                                  <w:color w:val="404040" w:themeColor="text1" w:themeTint="BF"/>
                                  <w:sz w:val="36"/>
                                  <w:szCs w:val="36"/>
                                </w:rPr>
                                <w:t xml:space="preserve"> </w:t>
                              </w:r>
                              <w:r>
                                <w:rPr>
                                  <w:color w:val="404040" w:themeColor="text1" w:themeTint="BF"/>
                                  <w:sz w:val="36"/>
                                  <w:szCs w:val="36"/>
                                </w:rPr>
                                <w:t xml:space="preserve">                      </w:t>
                              </w:r>
                              <w:r w:rsidR="00545605">
                                <w:rPr>
                                  <w:color w:val="404040" w:themeColor="text1" w:themeTint="BF"/>
                                  <w:sz w:val="36"/>
                                  <w:szCs w:val="36"/>
                                </w:rPr>
                                <w:t xml:space="preserve">ze środków </w:t>
                              </w:r>
                              <w:r w:rsidR="004375DD">
                                <w:rPr>
                                  <w:color w:val="404040" w:themeColor="text1" w:themeTint="BF"/>
                                  <w:sz w:val="36"/>
                                  <w:szCs w:val="36"/>
                                </w:rPr>
                                <w:t>EFS+</w:t>
                              </w:r>
                              <w:r w:rsidR="00545605">
                                <w:rPr>
                                  <w:color w:val="404040" w:themeColor="text1" w:themeTint="BF"/>
                                  <w:sz w:val="36"/>
                                  <w:szCs w:val="36"/>
                                </w:rPr>
                                <w:t xml:space="preserve"> w ramach</w:t>
                              </w:r>
                              <w:r w:rsidR="000B666D">
                                <w:rPr>
                                  <w:color w:val="404040" w:themeColor="text1" w:themeTint="BF"/>
                                  <w:sz w:val="36"/>
                                  <w:szCs w:val="36"/>
                                </w:rPr>
                                <w:t xml:space="preserve"> Lokalnej Strategii Rozwoju Lokaln</w:t>
                              </w:r>
                              <w:r>
                                <w:rPr>
                                  <w:color w:val="404040" w:themeColor="text1" w:themeTint="BF"/>
                                  <w:sz w:val="36"/>
                                  <w:szCs w:val="36"/>
                                </w:rPr>
                                <w:t>ej</w:t>
                              </w:r>
                              <w:r w:rsidR="000B666D">
                                <w:rPr>
                                  <w:color w:val="404040" w:themeColor="text1" w:themeTint="BF"/>
                                  <w:sz w:val="36"/>
                                  <w:szCs w:val="36"/>
                                </w:rPr>
                                <w:t xml:space="preserve"> Grup</w:t>
                              </w:r>
                              <w:r>
                                <w:rPr>
                                  <w:color w:val="404040" w:themeColor="text1" w:themeTint="BF"/>
                                  <w:sz w:val="36"/>
                                  <w:szCs w:val="36"/>
                                </w:rPr>
                                <w:t>y</w:t>
                              </w:r>
                              <w:r w:rsidR="000B666D">
                                <w:rPr>
                                  <w:color w:val="404040" w:themeColor="text1" w:themeTint="BF"/>
                                  <w:sz w:val="36"/>
                                  <w:szCs w:val="36"/>
                                </w:rPr>
                                <w:t xml:space="preserve"> Działania </w:t>
                              </w:r>
                              <w:r>
                                <w:rPr>
                                  <w:color w:val="404040" w:themeColor="text1" w:themeTint="BF"/>
                                  <w:sz w:val="36"/>
                                  <w:szCs w:val="36"/>
                                </w:rPr>
                                <w:t xml:space="preserve">„Kraina Nafty” </w:t>
                              </w:r>
                              <w:r w:rsidR="000B666D">
                                <w:rPr>
                                  <w:color w:val="404040" w:themeColor="text1" w:themeTint="BF"/>
                                  <w:sz w:val="36"/>
                                  <w:szCs w:val="36"/>
                                </w:rPr>
                                <w:t>na lata 2023-2027</w:t>
                              </w:r>
                            </w:p>
                          </w:sdtContent>
                        </w:sdt>
                      </w:txbxContent>
                    </v:textbox>
                    <w10:wrap type="square" anchorx="page" anchory="page"/>
                  </v:shape>
                </w:pict>
              </mc:Fallback>
            </mc:AlternateContent>
          </w:r>
          <w:r w:rsidRPr="00AD3B8E">
            <w:rPr>
              <w:noProof/>
            </w:rPr>
            <mc:AlternateContent>
              <mc:Choice Requires="wps">
                <w:drawing>
                  <wp:anchor distT="0" distB="0" distL="114300" distR="114300" simplePos="0" relativeHeight="251665920" behindDoc="0" locked="0" layoutInCell="1" allowOverlap="1" wp14:anchorId="20AC6927" wp14:editId="75CA1B90">
                    <wp:simplePos x="0" y="0"/>
                    <wp:positionH relativeFrom="column">
                      <wp:posOffset>-117648</wp:posOffset>
                    </wp:positionH>
                    <wp:positionV relativeFrom="paragraph">
                      <wp:posOffset>318597</wp:posOffset>
                    </wp:positionV>
                    <wp:extent cx="6061537" cy="457200"/>
                    <wp:effectExtent l="0" t="0" r="0" b="0"/>
                    <wp:wrapNone/>
                    <wp:docPr id="1328147162" name="Pole tekstowe 1"/>
                    <wp:cNvGraphicFramePr/>
                    <a:graphic xmlns:a="http://schemas.openxmlformats.org/drawingml/2006/main">
                      <a:graphicData uri="http://schemas.microsoft.com/office/word/2010/wordprocessingShape">
                        <wps:wsp>
                          <wps:cNvSpPr txBox="1"/>
                          <wps:spPr>
                            <a:xfrm>
                              <a:off x="0" y="0"/>
                              <a:ext cx="6061537" cy="457200"/>
                            </a:xfrm>
                            <a:prstGeom prst="rect">
                              <a:avLst/>
                            </a:prstGeom>
                            <a:solidFill>
                              <a:schemeClr val="lt1"/>
                            </a:solidFill>
                            <a:ln w="6350">
                              <a:noFill/>
                            </a:ln>
                          </wps:spPr>
                          <wps:txbx>
                            <w:txbxContent>
                              <w:p w14:paraId="197A8293" w14:textId="321E2E33" w:rsidR="00035606" w:rsidRPr="00035606" w:rsidRDefault="00035606" w:rsidP="00035606">
                                <w:pPr>
                                  <w:jc w:val="right"/>
                                  <w:rPr>
                                    <w:i/>
                                    <w:iCs/>
                                  </w:rPr>
                                </w:pPr>
                                <w:r w:rsidRPr="00A75463">
                                  <w:rPr>
                                    <w:i/>
                                    <w:iCs/>
                                  </w:rPr>
                                  <w:t>Załącznik do Uchwały Nr</w:t>
                                </w:r>
                                <w:r w:rsidR="00A50ECB" w:rsidRPr="00A75463">
                                  <w:rPr>
                                    <w:i/>
                                    <w:iCs/>
                                  </w:rPr>
                                  <w:t xml:space="preserve"> </w:t>
                                </w:r>
                                <w:r w:rsidR="00A75463" w:rsidRPr="00A75463">
                                  <w:rPr>
                                    <w:i/>
                                    <w:iCs/>
                                  </w:rPr>
                                  <w:t>9</w:t>
                                </w:r>
                                <w:r w:rsidR="00A50ECB" w:rsidRPr="00A75463">
                                  <w:rPr>
                                    <w:i/>
                                    <w:iCs/>
                                  </w:rPr>
                                  <w:t>/2024</w:t>
                                </w:r>
                                <w:r w:rsidRPr="00A75463">
                                  <w:rPr>
                                    <w:i/>
                                    <w:iCs/>
                                  </w:rPr>
                                  <w:t xml:space="preserve"> Zarządu Lokaln</w:t>
                                </w:r>
                                <w:r w:rsidR="00694D03" w:rsidRPr="00A75463">
                                  <w:rPr>
                                    <w:i/>
                                    <w:iCs/>
                                  </w:rPr>
                                  <w:t>ej</w:t>
                                </w:r>
                                <w:r w:rsidRPr="00A75463">
                                  <w:rPr>
                                    <w:i/>
                                    <w:iCs/>
                                  </w:rPr>
                                  <w:t xml:space="preserve"> Grup</w:t>
                                </w:r>
                                <w:r w:rsidR="00694D03" w:rsidRPr="00A75463">
                                  <w:rPr>
                                    <w:i/>
                                    <w:iCs/>
                                  </w:rPr>
                                  <w:t>y</w:t>
                                </w:r>
                                <w:r w:rsidRPr="00A75463">
                                  <w:rPr>
                                    <w:i/>
                                    <w:iCs/>
                                  </w:rPr>
                                  <w:t xml:space="preserve"> Działania </w:t>
                                </w:r>
                                <w:r w:rsidR="00694D03" w:rsidRPr="00A75463">
                                  <w:rPr>
                                    <w:i/>
                                    <w:iCs/>
                                  </w:rPr>
                                  <w:t>„Kraina Nafty”</w:t>
                                </w:r>
                                <w:r w:rsidRPr="00A75463">
                                  <w:rPr>
                                    <w:i/>
                                    <w:iCs/>
                                  </w:rPr>
                                  <w:t xml:space="preserve"> z dnia</w:t>
                                </w:r>
                                <w:r w:rsidR="00A50ECB" w:rsidRPr="00A75463">
                                  <w:rPr>
                                    <w:i/>
                                    <w:iCs/>
                                  </w:rPr>
                                  <w:t xml:space="preserve"> </w:t>
                                </w:r>
                                <w:r w:rsidR="00694D03" w:rsidRPr="00A75463">
                                  <w:rPr>
                                    <w:i/>
                                    <w:iCs/>
                                  </w:rPr>
                                  <w:t>28.05</w:t>
                                </w:r>
                                <w:r w:rsidR="00A50ECB" w:rsidRPr="00A75463">
                                  <w:rPr>
                                    <w:i/>
                                    <w:iCs/>
                                  </w:rPr>
                                  <w:t>.</w:t>
                                </w:r>
                                <w:r w:rsidRPr="00A75463">
                                  <w:rPr>
                                    <w:i/>
                                    <w:iCs/>
                                  </w:rPr>
                                  <w:t>202</w:t>
                                </w:r>
                                <w:r w:rsidR="00171075" w:rsidRPr="00A75463">
                                  <w:rPr>
                                    <w:i/>
                                    <w:iCs/>
                                  </w:rPr>
                                  <w:t>4</w:t>
                                </w:r>
                                <w:r w:rsidRPr="00A75463">
                                  <w:rPr>
                                    <w:i/>
                                    <w:iCs/>
                                  </w:rP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C6927" id="Pole tekstowe 1" o:spid="_x0000_s1027" type="#_x0000_t202" style="position:absolute;margin-left:-9.25pt;margin-top:25.1pt;width:477.3pt;height:36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Q7LQIAAFsEAAAOAAAAZHJzL2Uyb0RvYy54bWysVE1v2zAMvQ/YfxB0X+y0SdoZcYosRYYB&#10;QVsgHXpWZCkWIIuapMTOfv0oOV/rdhp2kSmReiQfnzx96BpN9sJ5Baakw0FOiTAcKmW2Jf3+uvx0&#10;T4kPzFRMgxElPQhPH2YfP0xbW4gbqEFXwhEEMb5obUnrEGyRZZ7XomF+AFYYdEpwDQu4dduscqxF&#10;9EZnN3k+yVpwlXXAhfd4+tg76SzhSyl4eJbSi0B0SbG2kFaX1k1cs9mUFVvHbK34sQz2D1U0TBlM&#10;eoZ6ZIGRnVN/QDWKO/Agw4BDk4GUiovUA3YzzN91s66ZFakXJMfbM03+/8Hyp/3avjgSui/Q4QAj&#10;Ia31hcfD2E8nXRO/WClBP1J4ONMmukA4Hk7yyXB8e0cJR99ofIdziTDZ5bZ1PnwV0JBolNThWBJb&#10;bL/yoQ89hcRkHrSqlkrrtIlSEAvtyJ7hEHVINSL4b1HakBYruR3nCdhAvN4ja4O1XHqKVug2HVHV&#10;Vb8bqA5Ig4NeId7ypcJaV8yHF+ZQEtg5yjw84yI1YC44WpTU4H7+7TzG46TQS0mLEiup/7FjTlCi&#10;vxmc4efhaBQ1mTaJN0rctWdz7TG7ZgFIwBAflOXJxMsu6JMpHTRv+BrmMSu6mOGYu6ThZC5CL3x8&#10;TVzM5ykIVWhZWJm15RE6Eh4n8dq9MWeP4wo46Cc4iZEV76bWx8abBua7AFKlkUaee1aP9KOCkyiO&#10;ry0+ket9irr8E2a/AAAA//8DAFBLAwQUAAYACAAAACEAo+urweEAAAAKAQAADwAAAGRycy9kb3du&#10;cmV2LnhtbEyPy07DMBBF90j8gzVIbFDrPJRSQpwKIR4SOxoeYufGQxIRj6PYTcLfM6xgObpH954p&#10;dovtxYSj7xwpiNcRCKTamY4aBS/V/WoLwgdNRveOUME3etiVpyeFzo2b6RmnfWgEl5DPtYI2hCGX&#10;0tctWu3XbkDi7NONVgc+x0aaUc9cbnuZRNFGWt0RL7R6wNsW66/90Sr4uGjen/zy8DqnWTrcPU7V&#10;5ZuplDo/W26uQQRcwh8Mv/qsDiU7HdyRjBe9glW8zRhVkEUJCAau0k0M4sBkkiQgy0L+f6H8AQAA&#10;//8DAFBLAQItABQABgAIAAAAIQC2gziS/gAAAOEBAAATAAAAAAAAAAAAAAAAAAAAAABbQ29udGVu&#10;dF9UeXBlc10ueG1sUEsBAi0AFAAGAAgAAAAhADj9If/WAAAAlAEAAAsAAAAAAAAAAAAAAAAALwEA&#10;AF9yZWxzLy5yZWxzUEsBAi0AFAAGAAgAAAAhANxnZDstAgAAWwQAAA4AAAAAAAAAAAAAAAAALgIA&#10;AGRycy9lMm9Eb2MueG1sUEsBAi0AFAAGAAgAAAAhAKPrq8HhAAAACgEAAA8AAAAAAAAAAAAAAAAA&#10;hwQAAGRycy9kb3ducmV2LnhtbFBLBQYAAAAABAAEAPMAAACVBQAAAAA=&#10;" fillcolor="white [3201]" stroked="f" strokeweight=".5pt">
                    <v:textbox>
                      <w:txbxContent>
                        <w:p w14:paraId="197A8293" w14:textId="321E2E33" w:rsidR="00035606" w:rsidRPr="00035606" w:rsidRDefault="00035606" w:rsidP="00035606">
                          <w:pPr>
                            <w:jc w:val="right"/>
                            <w:rPr>
                              <w:i/>
                              <w:iCs/>
                            </w:rPr>
                          </w:pPr>
                          <w:r w:rsidRPr="00A75463">
                            <w:rPr>
                              <w:i/>
                              <w:iCs/>
                            </w:rPr>
                            <w:t>Załącznik do Uchwały Nr</w:t>
                          </w:r>
                          <w:r w:rsidR="00A50ECB" w:rsidRPr="00A75463">
                            <w:rPr>
                              <w:i/>
                              <w:iCs/>
                            </w:rPr>
                            <w:t xml:space="preserve"> </w:t>
                          </w:r>
                          <w:r w:rsidR="00A75463" w:rsidRPr="00A75463">
                            <w:rPr>
                              <w:i/>
                              <w:iCs/>
                            </w:rPr>
                            <w:t>9</w:t>
                          </w:r>
                          <w:r w:rsidR="00A50ECB" w:rsidRPr="00A75463">
                            <w:rPr>
                              <w:i/>
                              <w:iCs/>
                            </w:rPr>
                            <w:t>/2024</w:t>
                          </w:r>
                          <w:r w:rsidRPr="00A75463">
                            <w:rPr>
                              <w:i/>
                              <w:iCs/>
                            </w:rPr>
                            <w:t xml:space="preserve"> Zarządu Lokaln</w:t>
                          </w:r>
                          <w:r w:rsidR="00694D03" w:rsidRPr="00A75463">
                            <w:rPr>
                              <w:i/>
                              <w:iCs/>
                            </w:rPr>
                            <w:t>ej</w:t>
                          </w:r>
                          <w:r w:rsidRPr="00A75463">
                            <w:rPr>
                              <w:i/>
                              <w:iCs/>
                            </w:rPr>
                            <w:t xml:space="preserve"> Grup</w:t>
                          </w:r>
                          <w:r w:rsidR="00694D03" w:rsidRPr="00A75463">
                            <w:rPr>
                              <w:i/>
                              <w:iCs/>
                            </w:rPr>
                            <w:t>y</w:t>
                          </w:r>
                          <w:r w:rsidRPr="00A75463">
                            <w:rPr>
                              <w:i/>
                              <w:iCs/>
                            </w:rPr>
                            <w:t xml:space="preserve"> Działania </w:t>
                          </w:r>
                          <w:r w:rsidR="00694D03" w:rsidRPr="00A75463">
                            <w:rPr>
                              <w:i/>
                              <w:iCs/>
                            </w:rPr>
                            <w:t>„Kraina Nafty”</w:t>
                          </w:r>
                          <w:r w:rsidRPr="00A75463">
                            <w:rPr>
                              <w:i/>
                              <w:iCs/>
                            </w:rPr>
                            <w:t xml:space="preserve"> z dnia</w:t>
                          </w:r>
                          <w:r w:rsidR="00A50ECB" w:rsidRPr="00A75463">
                            <w:rPr>
                              <w:i/>
                              <w:iCs/>
                            </w:rPr>
                            <w:t xml:space="preserve"> </w:t>
                          </w:r>
                          <w:r w:rsidR="00694D03" w:rsidRPr="00A75463">
                            <w:rPr>
                              <w:i/>
                              <w:iCs/>
                            </w:rPr>
                            <w:t>28.05</w:t>
                          </w:r>
                          <w:r w:rsidR="00A50ECB" w:rsidRPr="00A75463">
                            <w:rPr>
                              <w:i/>
                              <w:iCs/>
                            </w:rPr>
                            <w:t>.</w:t>
                          </w:r>
                          <w:r w:rsidRPr="00A75463">
                            <w:rPr>
                              <w:i/>
                              <w:iCs/>
                            </w:rPr>
                            <w:t>202</w:t>
                          </w:r>
                          <w:r w:rsidR="00171075" w:rsidRPr="00A75463">
                            <w:rPr>
                              <w:i/>
                              <w:iCs/>
                            </w:rPr>
                            <w:t>4</w:t>
                          </w:r>
                          <w:r w:rsidRPr="00A75463">
                            <w:rPr>
                              <w:i/>
                              <w:iCs/>
                            </w:rPr>
                            <w:t xml:space="preserve"> r.</w:t>
                          </w:r>
                        </w:p>
                      </w:txbxContent>
                    </v:textbox>
                  </v:shape>
                </w:pict>
              </mc:Fallback>
            </mc:AlternateContent>
          </w:r>
          <w:r w:rsidR="00346A5E" w:rsidRPr="00AD3B8E">
            <w:rPr>
              <w:rFonts w:ascii="Times New Roman" w:hAnsi="Times New Roman" w:cs="Times New Roman"/>
              <w:noProof/>
              <w:sz w:val="24"/>
              <w:szCs w:val="24"/>
              <w:lang w:eastAsia="pl-PL"/>
            </w:rPr>
            <mc:AlternateContent>
              <mc:Choice Requires="wps">
                <w:drawing>
                  <wp:anchor distT="0" distB="0" distL="114300" distR="114300" simplePos="0" relativeHeight="251664896" behindDoc="0" locked="0" layoutInCell="1" allowOverlap="1" wp14:anchorId="691D66D0" wp14:editId="0510208E">
                    <wp:simplePos x="0" y="0"/>
                    <wp:positionH relativeFrom="column">
                      <wp:posOffset>-8417</wp:posOffset>
                    </wp:positionH>
                    <wp:positionV relativeFrom="paragraph">
                      <wp:posOffset>8730482</wp:posOffset>
                    </wp:positionV>
                    <wp:extent cx="6129020" cy="549910"/>
                    <wp:effectExtent l="0" t="0" r="5080" b="2540"/>
                    <wp:wrapNone/>
                    <wp:docPr id="503608784" name="Pole tekstowe 503608784"/>
                    <wp:cNvGraphicFramePr/>
                    <a:graphic xmlns:a="http://schemas.openxmlformats.org/drawingml/2006/main">
                      <a:graphicData uri="http://schemas.microsoft.com/office/word/2010/wordprocessingShape">
                        <wps:wsp>
                          <wps:cNvSpPr txBox="1"/>
                          <wps:spPr>
                            <a:xfrm>
                              <a:off x="0" y="0"/>
                              <a:ext cx="6129020" cy="549910"/>
                            </a:xfrm>
                            <a:prstGeom prst="rect">
                              <a:avLst/>
                            </a:prstGeom>
                            <a:solidFill>
                              <a:schemeClr val="lt1"/>
                            </a:solidFill>
                            <a:ln w="6350">
                              <a:noFill/>
                            </a:ln>
                          </wps:spPr>
                          <wps:txbx>
                            <w:txbxContent>
                              <w:p w14:paraId="75A84B96" w14:textId="77777777" w:rsidR="00694D03" w:rsidRDefault="00694D03" w:rsidP="00346A5E">
                                <w:pPr>
                                  <w:spacing w:after="0"/>
                                  <w:jc w:val="center"/>
                                </w:pPr>
                              </w:p>
                              <w:p w14:paraId="5A85B937" w14:textId="6DBC8E34" w:rsidR="00346A5E" w:rsidRDefault="00694D03" w:rsidP="00346A5E">
                                <w:pPr>
                                  <w:spacing w:after="0"/>
                                  <w:jc w:val="center"/>
                                </w:pPr>
                                <w:r>
                                  <w:t>Miejsce Piastowe,</w:t>
                                </w:r>
                                <w:r w:rsidR="00346A5E">
                                  <w:t xml:space="preserve"> </w:t>
                                </w:r>
                                <w:r w:rsidR="00AD3B8E">
                                  <w:t>maj</w:t>
                                </w:r>
                                <w:r w:rsidR="00346A5E">
                                  <w:t xml:space="preserve"> 202</w:t>
                                </w:r>
                                <w:r w:rsidR="00034C32">
                                  <w:t>4</w:t>
                                </w:r>
                                <w:r w:rsidR="00346A5E">
                                  <w:t xml:space="preserve"> 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D66D0" id="Pole tekstowe 503608784" o:spid="_x0000_s1028" type="#_x0000_t202" style="position:absolute;margin-left:-.65pt;margin-top:687.45pt;width:482.6pt;height:4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yOMAIAAFMEAAAOAAAAZHJzL2Uyb0RvYy54bWysVE2P2yAQvVfqf0DcG8dpst1YcVZpVqkq&#10;rXZXylZ7JhhiJMxQILHTX98B56vpreoFAzO8mXlvxrOHrtFkL5xXYEqaD4aUCMOhUmZb0h9vq0/3&#10;lPjATMU0GFHSg/D0Yf7xw6y1hRhBDboSjiCI8UVrS1qHYIss87wWDfMDsMKgUYJrWMCj22aVYy2i&#10;NzobDYd3WQuusg648B5vH3sjnSd8KQUPL1J6EYguKeYW0urSuolrNp+xYuuYrRU/psH+IYuGKYNB&#10;z1CPLDCyc+ovqEZxBx5kGHBoMpBScZFqwGry4U0165pZkWpBcrw90+T/Hyx/3q/tqyOh+wodChgJ&#10;aa0vPF7GejrpmvjFTAnakcLDmTbRBcLx8i4fTYcjNHG0TcbTaZ54zS6vrfPhm4CGxE1JHcqS2GL7&#10;Jx8wIrqeXGIwD1pVK6V1OsRWEEvtyJ6hiDqkHPHFH17akBYz+TwZJmAD8XmPrA0GuNQUd6HbdERV&#10;JR2d6t1AdUAaHPQd4i1fKcz1ifnwyhy2BJaHbR5ecJEaMBbXylJSg/t1exf9UCG0UNJia5XU/9wx&#10;JyjR3w1qN83HY4QL6TCefInUuWvL5tpids0SsPAcB8nytI3+QZ+20kHzjlOwiFHRxAzH2CUNp+0y&#10;9A2PU8TFYpGcsPssC09mbXmEjkRHBd66d+bsUaaAAj/DqQlZcaNW7xtfGljsAkiVpIz89mweacfO&#10;TQofpyyOxvU5eV3+BfPfAAAA//8DAFBLAwQUAAYACAAAACEAf5hspeMAAAAMAQAADwAAAGRycy9k&#10;b3ducmV2LnhtbEyPS0/DMBCE70j8B2uRuKDWCWlTGuJUCPGQuNHwEDc3XpKIeB3FbhL+PcsJbrsz&#10;o9lv891sOzHi4FtHCuJlBAKpcqalWsFLeb+4AuGDJqM7R6jgGz3sitOTXGfGTfSM4z7UgkvIZ1pB&#10;E0KfSemrBq32S9cjsffpBqsDr0MtzaAnLredvIyiVFrdEl9odI+3DVZf+6NV8HFRvz/5+eF1StZJ&#10;f/c4lps3Uyp1fjbfXIMIOIe/MPziMzoUzHRwRzJedAoWccJJ1pPNaguCE9s04eHA0iqN1yCLXP5/&#10;ovgBAAD//wMAUEsBAi0AFAAGAAgAAAAhALaDOJL+AAAA4QEAABMAAAAAAAAAAAAAAAAAAAAAAFtD&#10;b250ZW50X1R5cGVzXS54bWxQSwECLQAUAAYACAAAACEAOP0h/9YAAACUAQAACwAAAAAAAAAAAAAA&#10;AAAvAQAAX3JlbHMvLnJlbHNQSwECLQAUAAYACAAAACEAAc9sjjACAABTBAAADgAAAAAAAAAAAAAA&#10;AAAuAgAAZHJzL2Uyb0RvYy54bWxQSwECLQAUAAYACAAAACEAf5hspeMAAAAMAQAADwAAAAAAAAAA&#10;AAAAAACKBAAAZHJzL2Rvd25yZXYueG1sUEsFBgAAAAAEAAQA8wAAAJoFAAAAAA==&#10;" fillcolor="white [3201]" stroked="f" strokeweight=".5pt">
                    <v:textbox>
                      <w:txbxContent>
                        <w:p w14:paraId="75A84B96" w14:textId="77777777" w:rsidR="00694D03" w:rsidRDefault="00694D03" w:rsidP="00346A5E">
                          <w:pPr>
                            <w:spacing w:after="0"/>
                            <w:jc w:val="center"/>
                          </w:pPr>
                        </w:p>
                        <w:p w14:paraId="5A85B937" w14:textId="6DBC8E34" w:rsidR="00346A5E" w:rsidRDefault="00694D03" w:rsidP="00346A5E">
                          <w:pPr>
                            <w:spacing w:after="0"/>
                            <w:jc w:val="center"/>
                          </w:pPr>
                          <w:r>
                            <w:t>Miejsce Piastowe,</w:t>
                          </w:r>
                          <w:r w:rsidR="00346A5E">
                            <w:t xml:space="preserve"> </w:t>
                          </w:r>
                          <w:r w:rsidR="00AD3B8E">
                            <w:t>maj</w:t>
                          </w:r>
                          <w:r w:rsidR="00346A5E">
                            <w:t xml:space="preserve"> 202</w:t>
                          </w:r>
                          <w:r w:rsidR="00034C32">
                            <w:t>4</w:t>
                          </w:r>
                          <w:r w:rsidR="00346A5E">
                            <w:t xml:space="preserve"> r.</w:t>
                          </w:r>
                        </w:p>
                      </w:txbxContent>
                    </v:textbox>
                  </v:shape>
                </w:pict>
              </mc:Fallback>
            </mc:AlternateContent>
          </w:r>
          <w:r w:rsidR="008800D0" w:rsidRPr="00AD3B8E">
            <w:rPr>
              <w:noProof/>
            </w:rPr>
            <w:drawing>
              <wp:anchor distT="0" distB="0" distL="114300" distR="114300" simplePos="0" relativeHeight="251661824" behindDoc="1" locked="0" layoutInCell="1" allowOverlap="1" wp14:anchorId="297766B3" wp14:editId="50A21645">
                <wp:simplePos x="0" y="0"/>
                <wp:positionH relativeFrom="column">
                  <wp:posOffset>-3810</wp:posOffset>
                </wp:positionH>
                <wp:positionV relativeFrom="page">
                  <wp:posOffset>8431368</wp:posOffset>
                </wp:positionV>
                <wp:extent cx="6119495" cy="737870"/>
                <wp:effectExtent l="0" t="0" r="0" b="5080"/>
                <wp:wrapNone/>
                <wp:docPr id="1739134891" name="Obraz 173913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4891" name="Obraz 17391348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737870"/>
                        </a:xfrm>
                        <a:prstGeom prst="rect">
                          <a:avLst/>
                        </a:prstGeom>
                      </pic:spPr>
                    </pic:pic>
                  </a:graphicData>
                </a:graphic>
                <wp14:sizeRelH relativeFrom="margin">
                  <wp14:pctWidth>0</wp14:pctWidth>
                </wp14:sizeRelH>
                <wp14:sizeRelV relativeFrom="margin">
                  <wp14:pctHeight>0</wp14:pctHeight>
                </wp14:sizeRelV>
              </wp:anchor>
            </w:drawing>
          </w:r>
          <w:r w:rsidR="00B27620" w:rsidRPr="00AD3B8E">
            <w:br w:type="page"/>
          </w:r>
        </w:p>
      </w:sdtContent>
    </w:sdt>
    <w:sdt>
      <w:sdtPr>
        <w:rPr>
          <w:rFonts w:asciiTheme="minorHAnsi" w:eastAsiaTheme="minorEastAsia" w:hAnsiTheme="minorHAnsi" w:cstheme="minorBidi"/>
          <w:caps w:val="0"/>
          <w:color w:val="auto"/>
          <w:spacing w:val="0"/>
          <w:sz w:val="22"/>
          <w:szCs w:val="21"/>
        </w:rPr>
        <w:id w:val="1267506783"/>
        <w:docPartObj>
          <w:docPartGallery w:val="Table of Contents"/>
          <w:docPartUnique/>
        </w:docPartObj>
      </w:sdtPr>
      <w:sdtEndPr>
        <w:rPr>
          <w:b/>
          <w:bCs/>
        </w:rPr>
      </w:sdtEndPr>
      <w:sdtContent>
        <w:p w14:paraId="64944599" w14:textId="0FFE31BB" w:rsidR="007619E5" w:rsidRPr="00AD3B8E" w:rsidRDefault="007619E5">
          <w:pPr>
            <w:pStyle w:val="Nagwekspisutreci"/>
          </w:pPr>
          <w:r w:rsidRPr="00AD3B8E">
            <w:t>Spis treści</w:t>
          </w:r>
        </w:p>
        <w:p w14:paraId="19D76187" w14:textId="059BC5D1" w:rsidR="009C29AA" w:rsidRDefault="007619E5">
          <w:pPr>
            <w:pStyle w:val="Spistreci1"/>
            <w:tabs>
              <w:tab w:val="right" w:leader="dot" w:pos="9627"/>
            </w:tabs>
            <w:rPr>
              <w:noProof/>
              <w:kern w:val="2"/>
              <w:sz w:val="24"/>
              <w:szCs w:val="24"/>
              <w:lang w:eastAsia="pl-PL"/>
              <w14:ligatures w14:val="standardContextual"/>
            </w:rPr>
          </w:pPr>
          <w:r w:rsidRPr="00AD3B8E">
            <w:fldChar w:fldCharType="begin"/>
          </w:r>
          <w:r w:rsidRPr="00AD3B8E">
            <w:instrText xml:space="preserve"> TOC \o "1-3" \h \z \u </w:instrText>
          </w:r>
          <w:r w:rsidRPr="00AD3B8E">
            <w:fldChar w:fldCharType="separate"/>
          </w:r>
          <w:hyperlink w:anchor="_Toc165971529" w:history="1">
            <w:r w:rsidR="009C29AA" w:rsidRPr="008D3C7E">
              <w:rPr>
                <w:rStyle w:val="Hipercze"/>
                <w:noProof/>
              </w:rPr>
              <w:t>I. Postanowienia ogólne</w:t>
            </w:r>
            <w:r w:rsidR="009C29AA">
              <w:rPr>
                <w:noProof/>
                <w:webHidden/>
              </w:rPr>
              <w:tab/>
            </w:r>
            <w:r w:rsidR="009C29AA">
              <w:rPr>
                <w:noProof/>
                <w:webHidden/>
              </w:rPr>
              <w:fldChar w:fldCharType="begin"/>
            </w:r>
            <w:r w:rsidR="009C29AA">
              <w:rPr>
                <w:noProof/>
                <w:webHidden/>
              </w:rPr>
              <w:instrText xml:space="preserve"> PAGEREF _Toc165971529 \h </w:instrText>
            </w:r>
            <w:r w:rsidR="009C29AA">
              <w:rPr>
                <w:noProof/>
                <w:webHidden/>
              </w:rPr>
            </w:r>
            <w:r w:rsidR="009C29AA">
              <w:rPr>
                <w:noProof/>
                <w:webHidden/>
              </w:rPr>
              <w:fldChar w:fldCharType="separate"/>
            </w:r>
            <w:r w:rsidR="00EA2477">
              <w:rPr>
                <w:noProof/>
                <w:webHidden/>
              </w:rPr>
              <w:t>3</w:t>
            </w:r>
            <w:r w:rsidR="009C29AA">
              <w:rPr>
                <w:noProof/>
                <w:webHidden/>
              </w:rPr>
              <w:fldChar w:fldCharType="end"/>
            </w:r>
          </w:hyperlink>
        </w:p>
        <w:p w14:paraId="76C53256" w14:textId="60BF1076" w:rsidR="009C29AA" w:rsidRDefault="00000000">
          <w:pPr>
            <w:pStyle w:val="Spistreci1"/>
            <w:tabs>
              <w:tab w:val="right" w:leader="dot" w:pos="9627"/>
            </w:tabs>
            <w:rPr>
              <w:noProof/>
              <w:kern w:val="2"/>
              <w:sz w:val="24"/>
              <w:szCs w:val="24"/>
              <w:lang w:eastAsia="pl-PL"/>
              <w14:ligatures w14:val="standardContextual"/>
            </w:rPr>
          </w:pPr>
          <w:hyperlink w:anchor="_Toc165971530" w:history="1">
            <w:r w:rsidR="009C29AA" w:rsidRPr="008D3C7E">
              <w:rPr>
                <w:rStyle w:val="Hipercze"/>
                <w:noProof/>
              </w:rPr>
              <w:t>II. Nabór wniosków o powierzenie grantów</w:t>
            </w:r>
            <w:r w:rsidR="009C29AA">
              <w:rPr>
                <w:noProof/>
                <w:webHidden/>
              </w:rPr>
              <w:tab/>
            </w:r>
            <w:r w:rsidR="009C29AA">
              <w:rPr>
                <w:noProof/>
                <w:webHidden/>
              </w:rPr>
              <w:fldChar w:fldCharType="begin"/>
            </w:r>
            <w:r w:rsidR="009C29AA">
              <w:rPr>
                <w:noProof/>
                <w:webHidden/>
              </w:rPr>
              <w:instrText xml:space="preserve"> PAGEREF _Toc165971530 \h </w:instrText>
            </w:r>
            <w:r w:rsidR="009C29AA">
              <w:rPr>
                <w:noProof/>
                <w:webHidden/>
              </w:rPr>
            </w:r>
            <w:r w:rsidR="009C29AA">
              <w:rPr>
                <w:noProof/>
                <w:webHidden/>
              </w:rPr>
              <w:fldChar w:fldCharType="separate"/>
            </w:r>
            <w:r w:rsidR="00EA2477">
              <w:rPr>
                <w:noProof/>
                <w:webHidden/>
              </w:rPr>
              <w:t>3</w:t>
            </w:r>
            <w:r w:rsidR="009C29AA">
              <w:rPr>
                <w:noProof/>
                <w:webHidden/>
              </w:rPr>
              <w:fldChar w:fldCharType="end"/>
            </w:r>
          </w:hyperlink>
        </w:p>
        <w:p w14:paraId="0628F339" w14:textId="7553A61E" w:rsidR="009C29AA" w:rsidRDefault="00000000">
          <w:pPr>
            <w:pStyle w:val="Spistreci2"/>
            <w:tabs>
              <w:tab w:val="right" w:leader="dot" w:pos="9627"/>
            </w:tabs>
            <w:rPr>
              <w:noProof/>
              <w:kern w:val="2"/>
              <w:sz w:val="24"/>
              <w:szCs w:val="24"/>
              <w:lang w:eastAsia="pl-PL"/>
              <w14:ligatures w14:val="standardContextual"/>
            </w:rPr>
          </w:pPr>
          <w:hyperlink w:anchor="_Toc165971531" w:history="1">
            <w:r w:rsidR="009C29AA" w:rsidRPr="008D3C7E">
              <w:rPr>
                <w:rStyle w:val="Hipercze"/>
                <w:noProof/>
              </w:rPr>
              <w:t>II.1. Ogłoszenie o naborze wniosków o powierzenie grantów</w:t>
            </w:r>
            <w:r w:rsidR="009C29AA">
              <w:rPr>
                <w:noProof/>
                <w:webHidden/>
              </w:rPr>
              <w:tab/>
            </w:r>
            <w:r w:rsidR="009C29AA">
              <w:rPr>
                <w:noProof/>
                <w:webHidden/>
              </w:rPr>
              <w:fldChar w:fldCharType="begin"/>
            </w:r>
            <w:r w:rsidR="009C29AA">
              <w:rPr>
                <w:noProof/>
                <w:webHidden/>
              </w:rPr>
              <w:instrText xml:space="preserve"> PAGEREF _Toc165971531 \h </w:instrText>
            </w:r>
            <w:r w:rsidR="009C29AA">
              <w:rPr>
                <w:noProof/>
                <w:webHidden/>
              </w:rPr>
            </w:r>
            <w:r w:rsidR="009C29AA">
              <w:rPr>
                <w:noProof/>
                <w:webHidden/>
              </w:rPr>
              <w:fldChar w:fldCharType="separate"/>
            </w:r>
            <w:r w:rsidR="00EA2477">
              <w:rPr>
                <w:noProof/>
                <w:webHidden/>
              </w:rPr>
              <w:t>3</w:t>
            </w:r>
            <w:r w:rsidR="009C29AA">
              <w:rPr>
                <w:noProof/>
                <w:webHidden/>
              </w:rPr>
              <w:fldChar w:fldCharType="end"/>
            </w:r>
          </w:hyperlink>
        </w:p>
        <w:p w14:paraId="6C078D6C" w14:textId="418FE6A4" w:rsidR="009C29AA" w:rsidRDefault="00000000">
          <w:pPr>
            <w:pStyle w:val="Spistreci2"/>
            <w:tabs>
              <w:tab w:val="right" w:leader="dot" w:pos="9627"/>
            </w:tabs>
            <w:rPr>
              <w:noProof/>
              <w:kern w:val="2"/>
              <w:sz w:val="24"/>
              <w:szCs w:val="24"/>
              <w:lang w:eastAsia="pl-PL"/>
              <w14:ligatures w14:val="standardContextual"/>
            </w:rPr>
          </w:pPr>
          <w:hyperlink w:anchor="_Toc165971532" w:history="1">
            <w:r w:rsidR="009C29AA" w:rsidRPr="008D3C7E">
              <w:rPr>
                <w:rStyle w:val="Hipercze"/>
                <w:noProof/>
              </w:rPr>
              <w:t>II.2. Regulamin naboru wniosków o powierzenie grantów</w:t>
            </w:r>
            <w:r w:rsidR="009C29AA">
              <w:rPr>
                <w:noProof/>
                <w:webHidden/>
              </w:rPr>
              <w:tab/>
            </w:r>
            <w:r w:rsidR="009C29AA">
              <w:rPr>
                <w:noProof/>
                <w:webHidden/>
              </w:rPr>
              <w:fldChar w:fldCharType="begin"/>
            </w:r>
            <w:r w:rsidR="009C29AA">
              <w:rPr>
                <w:noProof/>
                <w:webHidden/>
              </w:rPr>
              <w:instrText xml:space="preserve"> PAGEREF _Toc165971532 \h </w:instrText>
            </w:r>
            <w:r w:rsidR="009C29AA">
              <w:rPr>
                <w:noProof/>
                <w:webHidden/>
              </w:rPr>
            </w:r>
            <w:r w:rsidR="009C29AA">
              <w:rPr>
                <w:noProof/>
                <w:webHidden/>
              </w:rPr>
              <w:fldChar w:fldCharType="separate"/>
            </w:r>
            <w:r w:rsidR="00EA2477">
              <w:rPr>
                <w:noProof/>
                <w:webHidden/>
              </w:rPr>
              <w:t>4</w:t>
            </w:r>
            <w:r w:rsidR="009C29AA">
              <w:rPr>
                <w:noProof/>
                <w:webHidden/>
              </w:rPr>
              <w:fldChar w:fldCharType="end"/>
            </w:r>
          </w:hyperlink>
        </w:p>
        <w:p w14:paraId="78C95F84" w14:textId="564E2DCF" w:rsidR="009C29AA" w:rsidRDefault="00000000">
          <w:pPr>
            <w:pStyle w:val="Spistreci2"/>
            <w:tabs>
              <w:tab w:val="right" w:leader="dot" w:pos="9627"/>
            </w:tabs>
            <w:rPr>
              <w:noProof/>
              <w:kern w:val="2"/>
              <w:sz w:val="24"/>
              <w:szCs w:val="24"/>
              <w:lang w:eastAsia="pl-PL"/>
              <w14:ligatures w14:val="standardContextual"/>
            </w:rPr>
          </w:pPr>
          <w:hyperlink w:anchor="_Toc165971533" w:history="1">
            <w:r w:rsidR="009C29AA" w:rsidRPr="008D3C7E">
              <w:rPr>
                <w:rStyle w:val="Hipercze"/>
                <w:noProof/>
              </w:rPr>
              <w:t>II.3. Unieważnienie naboru wniosków o powierzenie grantów</w:t>
            </w:r>
            <w:r w:rsidR="009C29AA">
              <w:rPr>
                <w:noProof/>
                <w:webHidden/>
              </w:rPr>
              <w:tab/>
            </w:r>
            <w:r w:rsidR="009C29AA">
              <w:rPr>
                <w:noProof/>
                <w:webHidden/>
              </w:rPr>
              <w:fldChar w:fldCharType="begin"/>
            </w:r>
            <w:r w:rsidR="009C29AA">
              <w:rPr>
                <w:noProof/>
                <w:webHidden/>
              </w:rPr>
              <w:instrText xml:space="preserve"> PAGEREF _Toc165971533 \h </w:instrText>
            </w:r>
            <w:r w:rsidR="009C29AA">
              <w:rPr>
                <w:noProof/>
                <w:webHidden/>
              </w:rPr>
            </w:r>
            <w:r w:rsidR="009C29AA">
              <w:rPr>
                <w:noProof/>
                <w:webHidden/>
              </w:rPr>
              <w:fldChar w:fldCharType="separate"/>
            </w:r>
            <w:r w:rsidR="00EA2477">
              <w:rPr>
                <w:noProof/>
                <w:webHidden/>
              </w:rPr>
              <w:t>5</w:t>
            </w:r>
            <w:r w:rsidR="009C29AA">
              <w:rPr>
                <w:noProof/>
                <w:webHidden/>
              </w:rPr>
              <w:fldChar w:fldCharType="end"/>
            </w:r>
          </w:hyperlink>
        </w:p>
        <w:p w14:paraId="606251BF" w14:textId="0DC36601" w:rsidR="009C29AA" w:rsidRDefault="00000000">
          <w:pPr>
            <w:pStyle w:val="Spistreci2"/>
            <w:tabs>
              <w:tab w:val="right" w:leader="dot" w:pos="9627"/>
            </w:tabs>
            <w:rPr>
              <w:noProof/>
              <w:kern w:val="2"/>
              <w:sz w:val="24"/>
              <w:szCs w:val="24"/>
              <w:lang w:eastAsia="pl-PL"/>
              <w14:ligatures w14:val="standardContextual"/>
            </w:rPr>
          </w:pPr>
          <w:hyperlink w:anchor="_Toc165971534" w:history="1">
            <w:r w:rsidR="009C29AA" w:rsidRPr="008D3C7E">
              <w:rPr>
                <w:rStyle w:val="Hipercze"/>
                <w:noProof/>
              </w:rPr>
              <w:t>II.4. Wniosek o powierzenie grantu</w:t>
            </w:r>
            <w:r w:rsidR="009C29AA">
              <w:rPr>
                <w:noProof/>
                <w:webHidden/>
              </w:rPr>
              <w:tab/>
            </w:r>
            <w:r w:rsidR="009C29AA">
              <w:rPr>
                <w:noProof/>
                <w:webHidden/>
              </w:rPr>
              <w:fldChar w:fldCharType="begin"/>
            </w:r>
            <w:r w:rsidR="009C29AA">
              <w:rPr>
                <w:noProof/>
                <w:webHidden/>
              </w:rPr>
              <w:instrText xml:space="preserve"> PAGEREF _Toc165971534 \h </w:instrText>
            </w:r>
            <w:r w:rsidR="009C29AA">
              <w:rPr>
                <w:noProof/>
                <w:webHidden/>
              </w:rPr>
            </w:r>
            <w:r w:rsidR="009C29AA">
              <w:rPr>
                <w:noProof/>
                <w:webHidden/>
              </w:rPr>
              <w:fldChar w:fldCharType="separate"/>
            </w:r>
            <w:r w:rsidR="00EA2477">
              <w:rPr>
                <w:noProof/>
                <w:webHidden/>
              </w:rPr>
              <w:t>6</w:t>
            </w:r>
            <w:r w:rsidR="009C29AA">
              <w:rPr>
                <w:noProof/>
                <w:webHidden/>
              </w:rPr>
              <w:fldChar w:fldCharType="end"/>
            </w:r>
          </w:hyperlink>
        </w:p>
        <w:p w14:paraId="36E703E6" w14:textId="7FD5AB26" w:rsidR="009C29AA" w:rsidRDefault="00000000">
          <w:pPr>
            <w:pStyle w:val="Spistreci1"/>
            <w:tabs>
              <w:tab w:val="right" w:leader="dot" w:pos="9627"/>
            </w:tabs>
            <w:rPr>
              <w:noProof/>
              <w:kern w:val="2"/>
              <w:sz w:val="24"/>
              <w:szCs w:val="24"/>
              <w:lang w:eastAsia="pl-PL"/>
              <w14:ligatures w14:val="standardContextual"/>
            </w:rPr>
          </w:pPr>
          <w:hyperlink w:anchor="_Toc165971535" w:history="1">
            <w:r w:rsidR="009C29AA" w:rsidRPr="008D3C7E">
              <w:rPr>
                <w:rStyle w:val="Hipercze"/>
                <w:noProof/>
              </w:rPr>
              <w:t>III. Zasady przyznawania grantu</w:t>
            </w:r>
            <w:r w:rsidR="009C29AA">
              <w:rPr>
                <w:noProof/>
                <w:webHidden/>
              </w:rPr>
              <w:tab/>
            </w:r>
            <w:r w:rsidR="009C29AA">
              <w:rPr>
                <w:noProof/>
                <w:webHidden/>
              </w:rPr>
              <w:fldChar w:fldCharType="begin"/>
            </w:r>
            <w:r w:rsidR="009C29AA">
              <w:rPr>
                <w:noProof/>
                <w:webHidden/>
              </w:rPr>
              <w:instrText xml:space="preserve"> PAGEREF _Toc165971535 \h </w:instrText>
            </w:r>
            <w:r w:rsidR="009C29AA">
              <w:rPr>
                <w:noProof/>
                <w:webHidden/>
              </w:rPr>
            </w:r>
            <w:r w:rsidR="009C29AA">
              <w:rPr>
                <w:noProof/>
                <w:webHidden/>
              </w:rPr>
              <w:fldChar w:fldCharType="separate"/>
            </w:r>
            <w:r w:rsidR="00EA2477">
              <w:rPr>
                <w:noProof/>
                <w:webHidden/>
              </w:rPr>
              <w:t>6</w:t>
            </w:r>
            <w:r w:rsidR="009C29AA">
              <w:rPr>
                <w:noProof/>
                <w:webHidden/>
              </w:rPr>
              <w:fldChar w:fldCharType="end"/>
            </w:r>
          </w:hyperlink>
        </w:p>
        <w:p w14:paraId="578D5D87" w14:textId="67D087B8" w:rsidR="009C29AA" w:rsidRDefault="00000000">
          <w:pPr>
            <w:pStyle w:val="Spistreci2"/>
            <w:tabs>
              <w:tab w:val="right" w:leader="dot" w:pos="9627"/>
            </w:tabs>
            <w:rPr>
              <w:noProof/>
              <w:kern w:val="2"/>
              <w:sz w:val="24"/>
              <w:szCs w:val="24"/>
              <w:lang w:eastAsia="pl-PL"/>
              <w14:ligatures w14:val="standardContextual"/>
            </w:rPr>
          </w:pPr>
          <w:hyperlink w:anchor="_Toc165971536" w:history="1">
            <w:r w:rsidR="009C29AA" w:rsidRPr="008D3C7E">
              <w:rPr>
                <w:rStyle w:val="Hipercze"/>
                <w:noProof/>
              </w:rPr>
              <w:t>III.1. Złożenie wniosku i wymiana korespondencji</w:t>
            </w:r>
            <w:r w:rsidR="009C29AA">
              <w:rPr>
                <w:noProof/>
                <w:webHidden/>
              </w:rPr>
              <w:tab/>
            </w:r>
            <w:r w:rsidR="009C29AA">
              <w:rPr>
                <w:noProof/>
                <w:webHidden/>
              </w:rPr>
              <w:fldChar w:fldCharType="begin"/>
            </w:r>
            <w:r w:rsidR="009C29AA">
              <w:rPr>
                <w:noProof/>
                <w:webHidden/>
              </w:rPr>
              <w:instrText xml:space="preserve"> PAGEREF _Toc165971536 \h </w:instrText>
            </w:r>
            <w:r w:rsidR="009C29AA">
              <w:rPr>
                <w:noProof/>
                <w:webHidden/>
              </w:rPr>
            </w:r>
            <w:r w:rsidR="009C29AA">
              <w:rPr>
                <w:noProof/>
                <w:webHidden/>
              </w:rPr>
              <w:fldChar w:fldCharType="separate"/>
            </w:r>
            <w:r w:rsidR="00EA2477">
              <w:rPr>
                <w:noProof/>
                <w:webHidden/>
              </w:rPr>
              <w:t>6</w:t>
            </w:r>
            <w:r w:rsidR="009C29AA">
              <w:rPr>
                <w:noProof/>
                <w:webHidden/>
              </w:rPr>
              <w:fldChar w:fldCharType="end"/>
            </w:r>
          </w:hyperlink>
        </w:p>
        <w:p w14:paraId="6549EF1D" w14:textId="2B37443C" w:rsidR="009C29AA" w:rsidRDefault="00000000">
          <w:pPr>
            <w:pStyle w:val="Spistreci2"/>
            <w:tabs>
              <w:tab w:val="right" w:leader="dot" w:pos="9627"/>
            </w:tabs>
            <w:rPr>
              <w:noProof/>
              <w:kern w:val="2"/>
              <w:sz w:val="24"/>
              <w:szCs w:val="24"/>
              <w:lang w:eastAsia="pl-PL"/>
              <w14:ligatures w14:val="standardContextual"/>
            </w:rPr>
          </w:pPr>
          <w:hyperlink w:anchor="_Toc165971537" w:history="1">
            <w:r w:rsidR="009C29AA" w:rsidRPr="008D3C7E">
              <w:rPr>
                <w:rStyle w:val="Hipercze"/>
                <w:noProof/>
              </w:rPr>
              <w:t>III.2. Zmiana wniosku</w:t>
            </w:r>
            <w:r w:rsidR="009C29AA">
              <w:rPr>
                <w:noProof/>
                <w:webHidden/>
              </w:rPr>
              <w:tab/>
            </w:r>
            <w:r w:rsidR="009C29AA">
              <w:rPr>
                <w:noProof/>
                <w:webHidden/>
              </w:rPr>
              <w:fldChar w:fldCharType="begin"/>
            </w:r>
            <w:r w:rsidR="009C29AA">
              <w:rPr>
                <w:noProof/>
                <w:webHidden/>
              </w:rPr>
              <w:instrText xml:space="preserve"> PAGEREF _Toc165971537 \h </w:instrText>
            </w:r>
            <w:r w:rsidR="009C29AA">
              <w:rPr>
                <w:noProof/>
                <w:webHidden/>
              </w:rPr>
            </w:r>
            <w:r w:rsidR="009C29AA">
              <w:rPr>
                <w:noProof/>
                <w:webHidden/>
              </w:rPr>
              <w:fldChar w:fldCharType="separate"/>
            </w:r>
            <w:r w:rsidR="00EA2477">
              <w:rPr>
                <w:noProof/>
                <w:webHidden/>
              </w:rPr>
              <w:t>7</w:t>
            </w:r>
            <w:r w:rsidR="009C29AA">
              <w:rPr>
                <w:noProof/>
                <w:webHidden/>
              </w:rPr>
              <w:fldChar w:fldCharType="end"/>
            </w:r>
          </w:hyperlink>
        </w:p>
        <w:p w14:paraId="60671B07" w14:textId="2612AF59" w:rsidR="009C29AA" w:rsidRDefault="00000000">
          <w:pPr>
            <w:pStyle w:val="Spistreci2"/>
            <w:tabs>
              <w:tab w:val="right" w:leader="dot" w:pos="9627"/>
            </w:tabs>
            <w:rPr>
              <w:noProof/>
              <w:kern w:val="2"/>
              <w:sz w:val="24"/>
              <w:szCs w:val="24"/>
              <w:lang w:eastAsia="pl-PL"/>
              <w14:ligatures w14:val="standardContextual"/>
            </w:rPr>
          </w:pPr>
          <w:hyperlink w:anchor="_Toc165971538" w:history="1">
            <w:r w:rsidR="009C29AA" w:rsidRPr="008D3C7E">
              <w:rPr>
                <w:rStyle w:val="Hipercze"/>
                <w:noProof/>
              </w:rPr>
              <w:t>III.3. Wycofanie wniosku</w:t>
            </w:r>
            <w:r w:rsidR="009C29AA">
              <w:rPr>
                <w:noProof/>
                <w:webHidden/>
              </w:rPr>
              <w:tab/>
            </w:r>
            <w:r w:rsidR="009C29AA">
              <w:rPr>
                <w:noProof/>
                <w:webHidden/>
              </w:rPr>
              <w:fldChar w:fldCharType="begin"/>
            </w:r>
            <w:r w:rsidR="009C29AA">
              <w:rPr>
                <w:noProof/>
                <w:webHidden/>
              </w:rPr>
              <w:instrText xml:space="preserve"> PAGEREF _Toc165971538 \h </w:instrText>
            </w:r>
            <w:r w:rsidR="009C29AA">
              <w:rPr>
                <w:noProof/>
                <w:webHidden/>
              </w:rPr>
            </w:r>
            <w:r w:rsidR="009C29AA">
              <w:rPr>
                <w:noProof/>
                <w:webHidden/>
              </w:rPr>
              <w:fldChar w:fldCharType="separate"/>
            </w:r>
            <w:r w:rsidR="00EA2477">
              <w:rPr>
                <w:noProof/>
                <w:webHidden/>
              </w:rPr>
              <w:t>7</w:t>
            </w:r>
            <w:r w:rsidR="009C29AA">
              <w:rPr>
                <w:noProof/>
                <w:webHidden/>
              </w:rPr>
              <w:fldChar w:fldCharType="end"/>
            </w:r>
          </w:hyperlink>
        </w:p>
        <w:p w14:paraId="6E84C02B" w14:textId="14A7196B" w:rsidR="009C29AA" w:rsidRDefault="00000000">
          <w:pPr>
            <w:pStyle w:val="Spistreci2"/>
            <w:tabs>
              <w:tab w:val="right" w:leader="dot" w:pos="9627"/>
            </w:tabs>
            <w:rPr>
              <w:noProof/>
              <w:kern w:val="2"/>
              <w:sz w:val="24"/>
              <w:szCs w:val="24"/>
              <w:lang w:eastAsia="pl-PL"/>
              <w14:ligatures w14:val="standardContextual"/>
            </w:rPr>
          </w:pPr>
          <w:hyperlink w:anchor="_Toc165971539" w:history="1">
            <w:r w:rsidR="009C29AA" w:rsidRPr="008D3C7E">
              <w:rPr>
                <w:rStyle w:val="Hipercze"/>
                <w:noProof/>
              </w:rPr>
              <w:t>III.4. Wezwania oraz oczywiste pomyłki</w:t>
            </w:r>
            <w:r w:rsidR="009C29AA">
              <w:rPr>
                <w:noProof/>
                <w:webHidden/>
              </w:rPr>
              <w:tab/>
            </w:r>
            <w:r w:rsidR="009C29AA">
              <w:rPr>
                <w:noProof/>
                <w:webHidden/>
              </w:rPr>
              <w:fldChar w:fldCharType="begin"/>
            </w:r>
            <w:r w:rsidR="009C29AA">
              <w:rPr>
                <w:noProof/>
                <w:webHidden/>
              </w:rPr>
              <w:instrText xml:space="preserve"> PAGEREF _Toc165971539 \h </w:instrText>
            </w:r>
            <w:r w:rsidR="009C29AA">
              <w:rPr>
                <w:noProof/>
                <w:webHidden/>
              </w:rPr>
            </w:r>
            <w:r w:rsidR="009C29AA">
              <w:rPr>
                <w:noProof/>
                <w:webHidden/>
              </w:rPr>
              <w:fldChar w:fldCharType="separate"/>
            </w:r>
            <w:r w:rsidR="00EA2477">
              <w:rPr>
                <w:noProof/>
                <w:webHidden/>
              </w:rPr>
              <w:t>8</w:t>
            </w:r>
            <w:r w:rsidR="009C29AA">
              <w:rPr>
                <w:noProof/>
                <w:webHidden/>
              </w:rPr>
              <w:fldChar w:fldCharType="end"/>
            </w:r>
          </w:hyperlink>
        </w:p>
        <w:p w14:paraId="75CD2FA6" w14:textId="72E3A2F8" w:rsidR="009C29AA" w:rsidRDefault="00000000">
          <w:pPr>
            <w:pStyle w:val="Spistreci2"/>
            <w:tabs>
              <w:tab w:val="right" w:leader="dot" w:pos="9627"/>
            </w:tabs>
            <w:rPr>
              <w:noProof/>
              <w:kern w:val="2"/>
              <w:sz w:val="24"/>
              <w:szCs w:val="24"/>
              <w:lang w:eastAsia="pl-PL"/>
              <w14:ligatures w14:val="standardContextual"/>
            </w:rPr>
          </w:pPr>
          <w:hyperlink w:anchor="_Toc165971540" w:history="1">
            <w:r w:rsidR="009C29AA" w:rsidRPr="008D3C7E">
              <w:rPr>
                <w:rStyle w:val="Hipercze"/>
                <w:noProof/>
              </w:rPr>
              <w:t>III.5. Przywrócenie terminu</w:t>
            </w:r>
            <w:r w:rsidR="009C29AA">
              <w:rPr>
                <w:noProof/>
                <w:webHidden/>
              </w:rPr>
              <w:tab/>
            </w:r>
            <w:r w:rsidR="009C29AA">
              <w:rPr>
                <w:noProof/>
                <w:webHidden/>
              </w:rPr>
              <w:fldChar w:fldCharType="begin"/>
            </w:r>
            <w:r w:rsidR="009C29AA">
              <w:rPr>
                <w:noProof/>
                <w:webHidden/>
              </w:rPr>
              <w:instrText xml:space="preserve"> PAGEREF _Toc165971540 \h </w:instrText>
            </w:r>
            <w:r w:rsidR="009C29AA">
              <w:rPr>
                <w:noProof/>
                <w:webHidden/>
              </w:rPr>
            </w:r>
            <w:r w:rsidR="009C29AA">
              <w:rPr>
                <w:noProof/>
                <w:webHidden/>
              </w:rPr>
              <w:fldChar w:fldCharType="separate"/>
            </w:r>
            <w:r w:rsidR="00EA2477">
              <w:rPr>
                <w:noProof/>
                <w:webHidden/>
              </w:rPr>
              <w:t>8</w:t>
            </w:r>
            <w:r w:rsidR="009C29AA">
              <w:rPr>
                <w:noProof/>
                <w:webHidden/>
              </w:rPr>
              <w:fldChar w:fldCharType="end"/>
            </w:r>
          </w:hyperlink>
        </w:p>
        <w:p w14:paraId="5BA9E139" w14:textId="0D860485" w:rsidR="009C29AA" w:rsidRDefault="00000000">
          <w:pPr>
            <w:pStyle w:val="Spistreci2"/>
            <w:tabs>
              <w:tab w:val="right" w:leader="dot" w:pos="9627"/>
            </w:tabs>
            <w:rPr>
              <w:noProof/>
              <w:kern w:val="2"/>
              <w:sz w:val="24"/>
              <w:szCs w:val="24"/>
              <w:lang w:eastAsia="pl-PL"/>
              <w14:ligatures w14:val="standardContextual"/>
            </w:rPr>
          </w:pPr>
          <w:hyperlink w:anchor="_Toc165971541" w:history="1">
            <w:r w:rsidR="009C29AA" w:rsidRPr="008D3C7E">
              <w:rPr>
                <w:rStyle w:val="Hipercze"/>
                <w:noProof/>
              </w:rPr>
              <w:t>III.6. Pouczenia</w:t>
            </w:r>
            <w:r w:rsidR="009C29AA">
              <w:rPr>
                <w:noProof/>
                <w:webHidden/>
              </w:rPr>
              <w:tab/>
            </w:r>
            <w:r w:rsidR="009C29AA">
              <w:rPr>
                <w:noProof/>
                <w:webHidden/>
              </w:rPr>
              <w:fldChar w:fldCharType="begin"/>
            </w:r>
            <w:r w:rsidR="009C29AA">
              <w:rPr>
                <w:noProof/>
                <w:webHidden/>
              </w:rPr>
              <w:instrText xml:space="preserve"> PAGEREF _Toc165971541 \h </w:instrText>
            </w:r>
            <w:r w:rsidR="009C29AA">
              <w:rPr>
                <w:noProof/>
                <w:webHidden/>
              </w:rPr>
            </w:r>
            <w:r w:rsidR="009C29AA">
              <w:rPr>
                <w:noProof/>
                <w:webHidden/>
              </w:rPr>
              <w:fldChar w:fldCharType="separate"/>
            </w:r>
            <w:r w:rsidR="00EA2477">
              <w:rPr>
                <w:noProof/>
                <w:webHidden/>
              </w:rPr>
              <w:t>9</w:t>
            </w:r>
            <w:r w:rsidR="009C29AA">
              <w:rPr>
                <w:noProof/>
                <w:webHidden/>
              </w:rPr>
              <w:fldChar w:fldCharType="end"/>
            </w:r>
          </w:hyperlink>
        </w:p>
        <w:p w14:paraId="1F323388" w14:textId="57895065" w:rsidR="009C29AA" w:rsidRDefault="00000000">
          <w:pPr>
            <w:pStyle w:val="Spistreci2"/>
            <w:tabs>
              <w:tab w:val="right" w:leader="dot" w:pos="9627"/>
            </w:tabs>
            <w:rPr>
              <w:noProof/>
              <w:kern w:val="2"/>
              <w:sz w:val="24"/>
              <w:szCs w:val="24"/>
              <w:lang w:eastAsia="pl-PL"/>
              <w14:ligatures w14:val="standardContextual"/>
            </w:rPr>
          </w:pPr>
          <w:hyperlink w:anchor="_Toc165971542" w:history="1">
            <w:r w:rsidR="009C29AA" w:rsidRPr="008D3C7E">
              <w:rPr>
                <w:rStyle w:val="Hipercze"/>
                <w:noProof/>
              </w:rPr>
              <w:t>III.7. Obowiązek informowania o zmianach</w:t>
            </w:r>
            <w:r w:rsidR="009C29AA">
              <w:rPr>
                <w:noProof/>
                <w:webHidden/>
              </w:rPr>
              <w:tab/>
            </w:r>
            <w:r w:rsidR="009C29AA">
              <w:rPr>
                <w:noProof/>
                <w:webHidden/>
              </w:rPr>
              <w:fldChar w:fldCharType="begin"/>
            </w:r>
            <w:r w:rsidR="009C29AA">
              <w:rPr>
                <w:noProof/>
                <w:webHidden/>
              </w:rPr>
              <w:instrText xml:space="preserve"> PAGEREF _Toc165971542 \h </w:instrText>
            </w:r>
            <w:r w:rsidR="009C29AA">
              <w:rPr>
                <w:noProof/>
                <w:webHidden/>
              </w:rPr>
            </w:r>
            <w:r w:rsidR="009C29AA">
              <w:rPr>
                <w:noProof/>
                <w:webHidden/>
              </w:rPr>
              <w:fldChar w:fldCharType="separate"/>
            </w:r>
            <w:r w:rsidR="00EA2477">
              <w:rPr>
                <w:noProof/>
                <w:webHidden/>
              </w:rPr>
              <w:t>9</w:t>
            </w:r>
            <w:r w:rsidR="009C29AA">
              <w:rPr>
                <w:noProof/>
                <w:webHidden/>
              </w:rPr>
              <w:fldChar w:fldCharType="end"/>
            </w:r>
          </w:hyperlink>
        </w:p>
        <w:p w14:paraId="63EFAA7E" w14:textId="661DB461" w:rsidR="009C29AA" w:rsidRDefault="00000000">
          <w:pPr>
            <w:pStyle w:val="Spistreci1"/>
            <w:tabs>
              <w:tab w:val="right" w:leader="dot" w:pos="9627"/>
            </w:tabs>
            <w:rPr>
              <w:noProof/>
              <w:kern w:val="2"/>
              <w:sz w:val="24"/>
              <w:szCs w:val="24"/>
              <w:lang w:eastAsia="pl-PL"/>
              <w14:ligatures w14:val="standardContextual"/>
            </w:rPr>
          </w:pPr>
          <w:hyperlink w:anchor="_Toc165971543" w:history="1">
            <w:r w:rsidR="009C29AA" w:rsidRPr="008D3C7E">
              <w:rPr>
                <w:rStyle w:val="Hipercze"/>
                <w:noProof/>
              </w:rPr>
              <w:t>IV. Ocena wniosku o powierzenie grantu</w:t>
            </w:r>
            <w:r w:rsidR="009C29AA">
              <w:rPr>
                <w:noProof/>
                <w:webHidden/>
              </w:rPr>
              <w:tab/>
            </w:r>
            <w:r w:rsidR="009C29AA">
              <w:rPr>
                <w:noProof/>
                <w:webHidden/>
              </w:rPr>
              <w:fldChar w:fldCharType="begin"/>
            </w:r>
            <w:r w:rsidR="009C29AA">
              <w:rPr>
                <w:noProof/>
                <w:webHidden/>
              </w:rPr>
              <w:instrText xml:space="preserve"> PAGEREF _Toc165971543 \h </w:instrText>
            </w:r>
            <w:r w:rsidR="009C29AA">
              <w:rPr>
                <w:noProof/>
                <w:webHidden/>
              </w:rPr>
            </w:r>
            <w:r w:rsidR="009C29AA">
              <w:rPr>
                <w:noProof/>
                <w:webHidden/>
              </w:rPr>
              <w:fldChar w:fldCharType="separate"/>
            </w:r>
            <w:r w:rsidR="00EA2477">
              <w:rPr>
                <w:noProof/>
                <w:webHidden/>
              </w:rPr>
              <w:t>9</w:t>
            </w:r>
            <w:r w:rsidR="009C29AA">
              <w:rPr>
                <w:noProof/>
                <w:webHidden/>
              </w:rPr>
              <w:fldChar w:fldCharType="end"/>
            </w:r>
          </w:hyperlink>
        </w:p>
        <w:p w14:paraId="7C6C858D" w14:textId="6E2CE1F1" w:rsidR="009C29AA" w:rsidRDefault="00000000">
          <w:pPr>
            <w:pStyle w:val="Spistreci2"/>
            <w:tabs>
              <w:tab w:val="right" w:leader="dot" w:pos="9627"/>
            </w:tabs>
            <w:rPr>
              <w:noProof/>
              <w:kern w:val="2"/>
              <w:sz w:val="24"/>
              <w:szCs w:val="24"/>
              <w:lang w:eastAsia="pl-PL"/>
              <w14:ligatures w14:val="standardContextual"/>
            </w:rPr>
          </w:pPr>
          <w:hyperlink w:anchor="_Toc165971544" w:history="1">
            <w:r w:rsidR="009C29AA" w:rsidRPr="008D3C7E">
              <w:rPr>
                <w:rStyle w:val="Hipercze"/>
                <w:noProof/>
              </w:rPr>
              <w:t>IV.1. Ocena formalna i merytoryczna</w:t>
            </w:r>
            <w:r w:rsidR="009C29AA">
              <w:rPr>
                <w:noProof/>
                <w:webHidden/>
              </w:rPr>
              <w:tab/>
            </w:r>
            <w:r w:rsidR="009C29AA">
              <w:rPr>
                <w:noProof/>
                <w:webHidden/>
              </w:rPr>
              <w:fldChar w:fldCharType="begin"/>
            </w:r>
            <w:r w:rsidR="009C29AA">
              <w:rPr>
                <w:noProof/>
                <w:webHidden/>
              </w:rPr>
              <w:instrText xml:space="preserve"> PAGEREF _Toc165971544 \h </w:instrText>
            </w:r>
            <w:r w:rsidR="009C29AA">
              <w:rPr>
                <w:noProof/>
                <w:webHidden/>
              </w:rPr>
            </w:r>
            <w:r w:rsidR="009C29AA">
              <w:rPr>
                <w:noProof/>
                <w:webHidden/>
              </w:rPr>
              <w:fldChar w:fldCharType="separate"/>
            </w:r>
            <w:r w:rsidR="00EA2477">
              <w:rPr>
                <w:noProof/>
                <w:webHidden/>
              </w:rPr>
              <w:t>9</w:t>
            </w:r>
            <w:r w:rsidR="009C29AA">
              <w:rPr>
                <w:noProof/>
                <w:webHidden/>
              </w:rPr>
              <w:fldChar w:fldCharType="end"/>
            </w:r>
          </w:hyperlink>
        </w:p>
        <w:p w14:paraId="6A4C73FF" w14:textId="4530B7E6" w:rsidR="009C29AA" w:rsidRDefault="00000000">
          <w:pPr>
            <w:pStyle w:val="Spistreci2"/>
            <w:tabs>
              <w:tab w:val="right" w:leader="dot" w:pos="9627"/>
            </w:tabs>
            <w:rPr>
              <w:noProof/>
              <w:kern w:val="2"/>
              <w:sz w:val="24"/>
              <w:szCs w:val="24"/>
              <w:lang w:eastAsia="pl-PL"/>
              <w14:ligatures w14:val="standardContextual"/>
            </w:rPr>
          </w:pPr>
          <w:hyperlink w:anchor="_Toc165971545" w:history="1">
            <w:r w:rsidR="009C29AA" w:rsidRPr="008D3C7E">
              <w:rPr>
                <w:rStyle w:val="Hipercze"/>
                <w:noProof/>
              </w:rPr>
              <w:t>IV.2. Wybór grantobiorców</w:t>
            </w:r>
            <w:r w:rsidR="009C29AA">
              <w:rPr>
                <w:noProof/>
                <w:webHidden/>
              </w:rPr>
              <w:tab/>
            </w:r>
            <w:r w:rsidR="009C29AA">
              <w:rPr>
                <w:noProof/>
                <w:webHidden/>
              </w:rPr>
              <w:fldChar w:fldCharType="begin"/>
            </w:r>
            <w:r w:rsidR="009C29AA">
              <w:rPr>
                <w:noProof/>
                <w:webHidden/>
              </w:rPr>
              <w:instrText xml:space="preserve"> PAGEREF _Toc165971545 \h </w:instrText>
            </w:r>
            <w:r w:rsidR="009C29AA">
              <w:rPr>
                <w:noProof/>
                <w:webHidden/>
              </w:rPr>
            </w:r>
            <w:r w:rsidR="009C29AA">
              <w:rPr>
                <w:noProof/>
                <w:webHidden/>
              </w:rPr>
              <w:fldChar w:fldCharType="separate"/>
            </w:r>
            <w:r w:rsidR="00EA2477">
              <w:rPr>
                <w:noProof/>
                <w:webHidden/>
              </w:rPr>
              <w:t>10</w:t>
            </w:r>
            <w:r w:rsidR="009C29AA">
              <w:rPr>
                <w:noProof/>
                <w:webHidden/>
              </w:rPr>
              <w:fldChar w:fldCharType="end"/>
            </w:r>
          </w:hyperlink>
        </w:p>
        <w:p w14:paraId="120AEE8F" w14:textId="520F4E7F" w:rsidR="009C29AA" w:rsidRDefault="00000000">
          <w:pPr>
            <w:pStyle w:val="Spistreci2"/>
            <w:tabs>
              <w:tab w:val="right" w:leader="dot" w:pos="9627"/>
            </w:tabs>
            <w:rPr>
              <w:noProof/>
              <w:kern w:val="2"/>
              <w:sz w:val="24"/>
              <w:szCs w:val="24"/>
              <w:lang w:eastAsia="pl-PL"/>
              <w14:ligatures w14:val="standardContextual"/>
            </w:rPr>
          </w:pPr>
          <w:hyperlink w:anchor="_Toc165971546" w:history="1">
            <w:r w:rsidR="009C29AA" w:rsidRPr="008D3C7E">
              <w:rPr>
                <w:rStyle w:val="Hipercze"/>
                <w:noProof/>
              </w:rPr>
              <w:t>IV.3. Punkty za kryteria wyboru grantobiorców</w:t>
            </w:r>
            <w:r w:rsidR="009C29AA">
              <w:rPr>
                <w:noProof/>
                <w:webHidden/>
              </w:rPr>
              <w:tab/>
            </w:r>
            <w:r w:rsidR="009C29AA">
              <w:rPr>
                <w:noProof/>
                <w:webHidden/>
              </w:rPr>
              <w:fldChar w:fldCharType="begin"/>
            </w:r>
            <w:r w:rsidR="009C29AA">
              <w:rPr>
                <w:noProof/>
                <w:webHidden/>
              </w:rPr>
              <w:instrText xml:space="preserve"> PAGEREF _Toc165971546 \h </w:instrText>
            </w:r>
            <w:r w:rsidR="009C29AA">
              <w:rPr>
                <w:noProof/>
                <w:webHidden/>
              </w:rPr>
            </w:r>
            <w:r w:rsidR="009C29AA">
              <w:rPr>
                <w:noProof/>
                <w:webHidden/>
              </w:rPr>
              <w:fldChar w:fldCharType="separate"/>
            </w:r>
            <w:r w:rsidR="00EA2477">
              <w:rPr>
                <w:noProof/>
                <w:webHidden/>
              </w:rPr>
              <w:t>12</w:t>
            </w:r>
            <w:r w:rsidR="009C29AA">
              <w:rPr>
                <w:noProof/>
                <w:webHidden/>
              </w:rPr>
              <w:fldChar w:fldCharType="end"/>
            </w:r>
          </w:hyperlink>
        </w:p>
        <w:p w14:paraId="486E8D29" w14:textId="1DE40234" w:rsidR="009C29AA" w:rsidRDefault="00000000">
          <w:pPr>
            <w:pStyle w:val="Spistreci2"/>
            <w:tabs>
              <w:tab w:val="right" w:leader="dot" w:pos="9627"/>
            </w:tabs>
            <w:rPr>
              <w:noProof/>
              <w:kern w:val="2"/>
              <w:sz w:val="24"/>
              <w:szCs w:val="24"/>
              <w:lang w:eastAsia="pl-PL"/>
              <w14:ligatures w14:val="standardContextual"/>
            </w:rPr>
          </w:pPr>
          <w:hyperlink w:anchor="_Toc165971547" w:history="1">
            <w:r w:rsidR="009C29AA" w:rsidRPr="008D3C7E">
              <w:rPr>
                <w:rStyle w:val="Hipercze"/>
                <w:noProof/>
              </w:rPr>
              <w:t>IV.4 Zasady ustalania kwoty grantu</w:t>
            </w:r>
            <w:r w:rsidR="009C29AA">
              <w:rPr>
                <w:noProof/>
                <w:webHidden/>
              </w:rPr>
              <w:tab/>
            </w:r>
            <w:r w:rsidR="009C29AA">
              <w:rPr>
                <w:noProof/>
                <w:webHidden/>
              </w:rPr>
              <w:fldChar w:fldCharType="begin"/>
            </w:r>
            <w:r w:rsidR="009C29AA">
              <w:rPr>
                <w:noProof/>
                <w:webHidden/>
              </w:rPr>
              <w:instrText xml:space="preserve"> PAGEREF _Toc165971547 \h </w:instrText>
            </w:r>
            <w:r w:rsidR="009C29AA">
              <w:rPr>
                <w:noProof/>
                <w:webHidden/>
              </w:rPr>
            </w:r>
            <w:r w:rsidR="009C29AA">
              <w:rPr>
                <w:noProof/>
                <w:webHidden/>
              </w:rPr>
              <w:fldChar w:fldCharType="separate"/>
            </w:r>
            <w:r w:rsidR="00EA2477">
              <w:rPr>
                <w:noProof/>
                <w:webHidden/>
              </w:rPr>
              <w:t>12</w:t>
            </w:r>
            <w:r w:rsidR="009C29AA">
              <w:rPr>
                <w:noProof/>
                <w:webHidden/>
              </w:rPr>
              <w:fldChar w:fldCharType="end"/>
            </w:r>
          </w:hyperlink>
        </w:p>
        <w:p w14:paraId="542A33FC" w14:textId="4741C583" w:rsidR="009C29AA" w:rsidRDefault="00000000">
          <w:pPr>
            <w:pStyle w:val="Spistreci2"/>
            <w:tabs>
              <w:tab w:val="right" w:leader="dot" w:pos="9627"/>
            </w:tabs>
            <w:rPr>
              <w:noProof/>
              <w:kern w:val="2"/>
              <w:sz w:val="24"/>
              <w:szCs w:val="24"/>
              <w:lang w:eastAsia="pl-PL"/>
              <w14:ligatures w14:val="standardContextual"/>
            </w:rPr>
          </w:pPr>
          <w:hyperlink w:anchor="_Toc165971548" w:history="1">
            <w:r w:rsidR="009C29AA" w:rsidRPr="008D3C7E">
              <w:rPr>
                <w:rStyle w:val="Hipercze"/>
                <w:noProof/>
              </w:rPr>
              <w:t>IV.5. Kolejność powierzania grantów</w:t>
            </w:r>
            <w:r w:rsidR="009C29AA">
              <w:rPr>
                <w:noProof/>
                <w:webHidden/>
              </w:rPr>
              <w:tab/>
            </w:r>
            <w:r w:rsidR="009C29AA">
              <w:rPr>
                <w:noProof/>
                <w:webHidden/>
              </w:rPr>
              <w:fldChar w:fldCharType="begin"/>
            </w:r>
            <w:r w:rsidR="009C29AA">
              <w:rPr>
                <w:noProof/>
                <w:webHidden/>
              </w:rPr>
              <w:instrText xml:space="preserve"> PAGEREF _Toc165971548 \h </w:instrText>
            </w:r>
            <w:r w:rsidR="009C29AA">
              <w:rPr>
                <w:noProof/>
                <w:webHidden/>
              </w:rPr>
            </w:r>
            <w:r w:rsidR="009C29AA">
              <w:rPr>
                <w:noProof/>
                <w:webHidden/>
              </w:rPr>
              <w:fldChar w:fldCharType="separate"/>
            </w:r>
            <w:r w:rsidR="00EA2477">
              <w:rPr>
                <w:noProof/>
                <w:webHidden/>
              </w:rPr>
              <w:t>12</w:t>
            </w:r>
            <w:r w:rsidR="009C29AA">
              <w:rPr>
                <w:noProof/>
                <w:webHidden/>
              </w:rPr>
              <w:fldChar w:fldCharType="end"/>
            </w:r>
          </w:hyperlink>
        </w:p>
        <w:p w14:paraId="72193F6F" w14:textId="429CFC84" w:rsidR="009C29AA" w:rsidRDefault="00000000">
          <w:pPr>
            <w:pStyle w:val="Spistreci2"/>
            <w:tabs>
              <w:tab w:val="right" w:leader="dot" w:pos="9627"/>
            </w:tabs>
            <w:rPr>
              <w:noProof/>
              <w:kern w:val="2"/>
              <w:sz w:val="24"/>
              <w:szCs w:val="24"/>
              <w:lang w:eastAsia="pl-PL"/>
              <w14:ligatures w14:val="standardContextual"/>
            </w:rPr>
          </w:pPr>
          <w:hyperlink w:anchor="_Toc165971549" w:history="1">
            <w:r w:rsidR="009C29AA" w:rsidRPr="008D3C7E">
              <w:rPr>
                <w:rStyle w:val="Hipercze"/>
                <w:noProof/>
              </w:rPr>
              <w:t>IV.6. Wyczerpanie limitu środków</w:t>
            </w:r>
            <w:r w:rsidR="009C29AA">
              <w:rPr>
                <w:noProof/>
                <w:webHidden/>
              </w:rPr>
              <w:tab/>
            </w:r>
            <w:r w:rsidR="009C29AA">
              <w:rPr>
                <w:noProof/>
                <w:webHidden/>
              </w:rPr>
              <w:fldChar w:fldCharType="begin"/>
            </w:r>
            <w:r w:rsidR="009C29AA">
              <w:rPr>
                <w:noProof/>
                <w:webHidden/>
              </w:rPr>
              <w:instrText xml:space="preserve"> PAGEREF _Toc165971549 \h </w:instrText>
            </w:r>
            <w:r w:rsidR="009C29AA">
              <w:rPr>
                <w:noProof/>
                <w:webHidden/>
              </w:rPr>
            </w:r>
            <w:r w:rsidR="009C29AA">
              <w:rPr>
                <w:noProof/>
                <w:webHidden/>
              </w:rPr>
              <w:fldChar w:fldCharType="separate"/>
            </w:r>
            <w:r w:rsidR="00EA2477">
              <w:rPr>
                <w:noProof/>
                <w:webHidden/>
              </w:rPr>
              <w:t>13</w:t>
            </w:r>
            <w:r w:rsidR="009C29AA">
              <w:rPr>
                <w:noProof/>
                <w:webHidden/>
              </w:rPr>
              <w:fldChar w:fldCharType="end"/>
            </w:r>
          </w:hyperlink>
        </w:p>
        <w:p w14:paraId="4DA36CF3" w14:textId="0356AC26" w:rsidR="009C29AA" w:rsidRDefault="00000000">
          <w:pPr>
            <w:pStyle w:val="Spistreci2"/>
            <w:tabs>
              <w:tab w:val="right" w:leader="dot" w:pos="9627"/>
            </w:tabs>
            <w:rPr>
              <w:noProof/>
              <w:kern w:val="2"/>
              <w:sz w:val="24"/>
              <w:szCs w:val="24"/>
              <w:lang w:eastAsia="pl-PL"/>
              <w14:ligatures w14:val="standardContextual"/>
            </w:rPr>
          </w:pPr>
          <w:hyperlink w:anchor="_Toc165971550" w:history="1">
            <w:r w:rsidR="009C29AA" w:rsidRPr="008D3C7E">
              <w:rPr>
                <w:rStyle w:val="Hipercze"/>
                <w:noProof/>
              </w:rPr>
              <w:t>IV.7. Informacja o wyniku oceny podmiotu ubiegającego się o powierzenie grantu</w:t>
            </w:r>
            <w:r w:rsidR="009C29AA">
              <w:rPr>
                <w:noProof/>
                <w:webHidden/>
              </w:rPr>
              <w:tab/>
            </w:r>
            <w:r w:rsidR="009C29AA">
              <w:rPr>
                <w:noProof/>
                <w:webHidden/>
              </w:rPr>
              <w:fldChar w:fldCharType="begin"/>
            </w:r>
            <w:r w:rsidR="009C29AA">
              <w:rPr>
                <w:noProof/>
                <w:webHidden/>
              </w:rPr>
              <w:instrText xml:space="preserve"> PAGEREF _Toc165971550 \h </w:instrText>
            </w:r>
            <w:r w:rsidR="009C29AA">
              <w:rPr>
                <w:noProof/>
                <w:webHidden/>
              </w:rPr>
            </w:r>
            <w:r w:rsidR="009C29AA">
              <w:rPr>
                <w:noProof/>
                <w:webHidden/>
              </w:rPr>
              <w:fldChar w:fldCharType="separate"/>
            </w:r>
            <w:r w:rsidR="00EA2477">
              <w:rPr>
                <w:noProof/>
                <w:webHidden/>
              </w:rPr>
              <w:t>13</w:t>
            </w:r>
            <w:r w:rsidR="009C29AA">
              <w:rPr>
                <w:noProof/>
                <w:webHidden/>
              </w:rPr>
              <w:fldChar w:fldCharType="end"/>
            </w:r>
          </w:hyperlink>
        </w:p>
        <w:p w14:paraId="11978836" w14:textId="1C011681" w:rsidR="009C29AA" w:rsidRDefault="00000000">
          <w:pPr>
            <w:pStyle w:val="Spistreci1"/>
            <w:tabs>
              <w:tab w:val="right" w:leader="dot" w:pos="9627"/>
            </w:tabs>
            <w:rPr>
              <w:noProof/>
              <w:kern w:val="2"/>
              <w:sz w:val="24"/>
              <w:szCs w:val="24"/>
              <w:lang w:eastAsia="pl-PL"/>
              <w14:ligatures w14:val="standardContextual"/>
            </w:rPr>
          </w:pPr>
          <w:hyperlink w:anchor="_Toc165971551" w:history="1">
            <w:r w:rsidR="009C29AA" w:rsidRPr="008D3C7E">
              <w:rPr>
                <w:rStyle w:val="Hipercze"/>
                <w:noProof/>
              </w:rPr>
              <w:t>V. Umowa o powierzeniu grantu</w:t>
            </w:r>
            <w:r w:rsidR="009C29AA">
              <w:rPr>
                <w:noProof/>
                <w:webHidden/>
              </w:rPr>
              <w:tab/>
            </w:r>
            <w:r w:rsidR="009C29AA">
              <w:rPr>
                <w:noProof/>
                <w:webHidden/>
              </w:rPr>
              <w:fldChar w:fldCharType="begin"/>
            </w:r>
            <w:r w:rsidR="009C29AA">
              <w:rPr>
                <w:noProof/>
                <w:webHidden/>
              </w:rPr>
              <w:instrText xml:space="preserve"> PAGEREF _Toc165971551 \h </w:instrText>
            </w:r>
            <w:r w:rsidR="009C29AA">
              <w:rPr>
                <w:noProof/>
                <w:webHidden/>
              </w:rPr>
            </w:r>
            <w:r w:rsidR="009C29AA">
              <w:rPr>
                <w:noProof/>
                <w:webHidden/>
              </w:rPr>
              <w:fldChar w:fldCharType="separate"/>
            </w:r>
            <w:r w:rsidR="00EA2477">
              <w:rPr>
                <w:noProof/>
                <w:webHidden/>
              </w:rPr>
              <w:t>14</w:t>
            </w:r>
            <w:r w:rsidR="009C29AA">
              <w:rPr>
                <w:noProof/>
                <w:webHidden/>
              </w:rPr>
              <w:fldChar w:fldCharType="end"/>
            </w:r>
          </w:hyperlink>
        </w:p>
        <w:p w14:paraId="7D51429A" w14:textId="6B5585A7" w:rsidR="009C29AA" w:rsidRDefault="00000000">
          <w:pPr>
            <w:pStyle w:val="Spistreci2"/>
            <w:tabs>
              <w:tab w:val="right" w:leader="dot" w:pos="9627"/>
            </w:tabs>
            <w:rPr>
              <w:noProof/>
              <w:kern w:val="2"/>
              <w:sz w:val="24"/>
              <w:szCs w:val="24"/>
              <w:lang w:eastAsia="pl-PL"/>
              <w14:ligatures w14:val="standardContextual"/>
            </w:rPr>
          </w:pPr>
          <w:hyperlink w:anchor="_Toc165971552" w:history="1">
            <w:r w:rsidR="009C29AA" w:rsidRPr="008D3C7E">
              <w:rPr>
                <w:rStyle w:val="Hipercze"/>
                <w:noProof/>
              </w:rPr>
              <w:t>V.1. Zawieranie umowy o powierzeniu grantu</w:t>
            </w:r>
            <w:r w:rsidR="009C29AA">
              <w:rPr>
                <w:noProof/>
                <w:webHidden/>
              </w:rPr>
              <w:tab/>
            </w:r>
            <w:r w:rsidR="009C29AA">
              <w:rPr>
                <w:noProof/>
                <w:webHidden/>
              </w:rPr>
              <w:fldChar w:fldCharType="begin"/>
            </w:r>
            <w:r w:rsidR="009C29AA">
              <w:rPr>
                <w:noProof/>
                <w:webHidden/>
              </w:rPr>
              <w:instrText xml:space="preserve"> PAGEREF _Toc165971552 \h </w:instrText>
            </w:r>
            <w:r w:rsidR="009C29AA">
              <w:rPr>
                <w:noProof/>
                <w:webHidden/>
              </w:rPr>
            </w:r>
            <w:r w:rsidR="009C29AA">
              <w:rPr>
                <w:noProof/>
                <w:webHidden/>
              </w:rPr>
              <w:fldChar w:fldCharType="separate"/>
            </w:r>
            <w:r w:rsidR="00EA2477">
              <w:rPr>
                <w:noProof/>
                <w:webHidden/>
              </w:rPr>
              <w:t>14</w:t>
            </w:r>
            <w:r w:rsidR="009C29AA">
              <w:rPr>
                <w:noProof/>
                <w:webHidden/>
              </w:rPr>
              <w:fldChar w:fldCharType="end"/>
            </w:r>
          </w:hyperlink>
        </w:p>
        <w:p w14:paraId="3174F69F" w14:textId="4121D8CB" w:rsidR="009C29AA" w:rsidRDefault="00000000">
          <w:pPr>
            <w:pStyle w:val="Spistreci2"/>
            <w:tabs>
              <w:tab w:val="right" w:leader="dot" w:pos="9627"/>
            </w:tabs>
            <w:rPr>
              <w:noProof/>
              <w:kern w:val="2"/>
              <w:sz w:val="24"/>
              <w:szCs w:val="24"/>
              <w:lang w:eastAsia="pl-PL"/>
              <w14:ligatures w14:val="standardContextual"/>
            </w:rPr>
          </w:pPr>
          <w:hyperlink w:anchor="_Toc165971553" w:history="1">
            <w:r w:rsidR="009C29AA" w:rsidRPr="008D3C7E">
              <w:rPr>
                <w:rStyle w:val="Hipercze"/>
                <w:noProof/>
              </w:rPr>
              <w:t>V.2. Zmiana umowy o powierzeniu grantu</w:t>
            </w:r>
            <w:r w:rsidR="009C29AA">
              <w:rPr>
                <w:noProof/>
                <w:webHidden/>
              </w:rPr>
              <w:tab/>
            </w:r>
            <w:r w:rsidR="009C29AA">
              <w:rPr>
                <w:noProof/>
                <w:webHidden/>
              </w:rPr>
              <w:fldChar w:fldCharType="begin"/>
            </w:r>
            <w:r w:rsidR="009C29AA">
              <w:rPr>
                <w:noProof/>
                <w:webHidden/>
              </w:rPr>
              <w:instrText xml:space="preserve"> PAGEREF _Toc165971553 \h </w:instrText>
            </w:r>
            <w:r w:rsidR="009C29AA">
              <w:rPr>
                <w:noProof/>
                <w:webHidden/>
              </w:rPr>
            </w:r>
            <w:r w:rsidR="009C29AA">
              <w:rPr>
                <w:noProof/>
                <w:webHidden/>
              </w:rPr>
              <w:fldChar w:fldCharType="separate"/>
            </w:r>
            <w:r w:rsidR="00EA2477">
              <w:rPr>
                <w:noProof/>
                <w:webHidden/>
              </w:rPr>
              <w:t>15</w:t>
            </w:r>
            <w:r w:rsidR="009C29AA">
              <w:rPr>
                <w:noProof/>
                <w:webHidden/>
              </w:rPr>
              <w:fldChar w:fldCharType="end"/>
            </w:r>
          </w:hyperlink>
        </w:p>
        <w:p w14:paraId="6F260228" w14:textId="2E4F133A" w:rsidR="009C29AA" w:rsidRDefault="00000000">
          <w:pPr>
            <w:pStyle w:val="Spistreci2"/>
            <w:tabs>
              <w:tab w:val="right" w:leader="dot" w:pos="9627"/>
            </w:tabs>
            <w:rPr>
              <w:noProof/>
              <w:kern w:val="2"/>
              <w:sz w:val="24"/>
              <w:szCs w:val="24"/>
              <w:lang w:eastAsia="pl-PL"/>
              <w14:ligatures w14:val="standardContextual"/>
            </w:rPr>
          </w:pPr>
          <w:hyperlink w:anchor="_Toc165971554" w:history="1">
            <w:r w:rsidR="009C29AA" w:rsidRPr="008D3C7E">
              <w:rPr>
                <w:rStyle w:val="Hipercze"/>
                <w:noProof/>
              </w:rPr>
              <w:t>V.3. Wypowiedzenie umowy o powierzeniu grantu</w:t>
            </w:r>
            <w:r w:rsidR="009C29AA">
              <w:rPr>
                <w:noProof/>
                <w:webHidden/>
              </w:rPr>
              <w:tab/>
            </w:r>
            <w:r w:rsidR="009C29AA">
              <w:rPr>
                <w:noProof/>
                <w:webHidden/>
              </w:rPr>
              <w:fldChar w:fldCharType="begin"/>
            </w:r>
            <w:r w:rsidR="009C29AA">
              <w:rPr>
                <w:noProof/>
                <w:webHidden/>
              </w:rPr>
              <w:instrText xml:space="preserve"> PAGEREF _Toc165971554 \h </w:instrText>
            </w:r>
            <w:r w:rsidR="009C29AA">
              <w:rPr>
                <w:noProof/>
                <w:webHidden/>
              </w:rPr>
            </w:r>
            <w:r w:rsidR="009C29AA">
              <w:rPr>
                <w:noProof/>
                <w:webHidden/>
              </w:rPr>
              <w:fldChar w:fldCharType="separate"/>
            </w:r>
            <w:r w:rsidR="00EA2477">
              <w:rPr>
                <w:noProof/>
                <w:webHidden/>
              </w:rPr>
              <w:t>15</w:t>
            </w:r>
            <w:r w:rsidR="009C29AA">
              <w:rPr>
                <w:noProof/>
                <w:webHidden/>
              </w:rPr>
              <w:fldChar w:fldCharType="end"/>
            </w:r>
          </w:hyperlink>
        </w:p>
        <w:p w14:paraId="202DB4EA" w14:textId="0B06D293" w:rsidR="009C29AA" w:rsidRDefault="00000000">
          <w:pPr>
            <w:pStyle w:val="Spistreci1"/>
            <w:tabs>
              <w:tab w:val="right" w:leader="dot" w:pos="9627"/>
            </w:tabs>
            <w:rPr>
              <w:noProof/>
              <w:kern w:val="2"/>
              <w:sz w:val="24"/>
              <w:szCs w:val="24"/>
              <w:lang w:eastAsia="pl-PL"/>
              <w14:ligatures w14:val="standardContextual"/>
            </w:rPr>
          </w:pPr>
          <w:hyperlink w:anchor="_Toc165971555" w:history="1">
            <w:r w:rsidR="009C29AA" w:rsidRPr="008D3C7E">
              <w:rPr>
                <w:rStyle w:val="Hipercze"/>
                <w:noProof/>
              </w:rPr>
              <w:t>VI. Środki odwoławcze</w:t>
            </w:r>
            <w:r w:rsidR="009C29AA">
              <w:rPr>
                <w:noProof/>
                <w:webHidden/>
              </w:rPr>
              <w:tab/>
            </w:r>
            <w:r w:rsidR="009C29AA">
              <w:rPr>
                <w:noProof/>
                <w:webHidden/>
              </w:rPr>
              <w:fldChar w:fldCharType="begin"/>
            </w:r>
            <w:r w:rsidR="009C29AA">
              <w:rPr>
                <w:noProof/>
                <w:webHidden/>
              </w:rPr>
              <w:instrText xml:space="preserve"> PAGEREF _Toc165971555 \h </w:instrText>
            </w:r>
            <w:r w:rsidR="009C29AA">
              <w:rPr>
                <w:noProof/>
                <w:webHidden/>
              </w:rPr>
            </w:r>
            <w:r w:rsidR="009C29AA">
              <w:rPr>
                <w:noProof/>
                <w:webHidden/>
              </w:rPr>
              <w:fldChar w:fldCharType="separate"/>
            </w:r>
            <w:r w:rsidR="00EA2477">
              <w:rPr>
                <w:noProof/>
                <w:webHidden/>
              </w:rPr>
              <w:t>15</w:t>
            </w:r>
            <w:r w:rsidR="009C29AA">
              <w:rPr>
                <w:noProof/>
                <w:webHidden/>
              </w:rPr>
              <w:fldChar w:fldCharType="end"/>
            </w:r>
          </w:hyperlink>
        </w:p>
        <w:p w14:paraId="14823C91" w14:textId="7F458C77" w:rsidR="009C29AA" w:rsidRDefault="00000000">
          <w:pPr>
            <w:pStyle w:val="Spistreci2"/>
            <w:tabs>
              <w:tab w:val="right" w:leader="dot" w:pos="9627"/>
            </w:tabs>
            <w:rPr>
              <w:noProof/>
              <w:kern w:val="2"/>
              <w:sz w:val="24"/>
              <w:szCs w:val="24"/>
              <w:lang w:eastAsia="pl-PL"/>
              <w14:ligatures w14:val="standardContextual"/>
            </w:rPr>
          </w:pPr>
          <w:hyperlink w:anchor="_Toc165971556" w:history="1">
            <w:r w:rsidR="009C29AA" w:rsidRPr="008D3C7E">
              <w:rPr>
                <w:rStyle w:val="Hipercze"/>
                <w:noProof/>
              </w:rPr>
              <w:t>VI.1. Wniesienie odwołania</w:t>
            </w:r>
            <w:r w:rsidR="009C29AA">
              <w:rPr>
                <w:noProof/>
                <w:webHidden/>
              </w:rPr>
              <w:tab/>
            </w:r>
            <w:r w:rsidR="009C29AA">
              <w:rPr>
                <w:noProof/>
                <w:webHidden/>
              </w:rPr>
              <w:fldChar w:fldCharType="begin"/>
            </w:r>
            <w:r w:rsidR="009C29AA">
              <w:rPr>
                <w:noProof/>
                <w:webHidden/>
              </w:rPr>
              <w:instrText xml:space="preserve"> PAGEREF _Toc165971556 \h </w:instrText>
            </w:r>
            <w:r w:rsidR="009C29AA">
              <w:rPr>
                <w:noProof/>
                <w:webHidden/>
              </w:rPr>
            </w:r>
            <w:r w:rsidR="009C29AA">
              <w:rPr>
                <w:noProof/>
                <w:webHidden/>
              </w:rPr>
              <w:fldChar w:fldCharType="separate"/>
            </w:r>
            <w:r w:rsidR="00EA2477">
              <w:rPr>
                <w:noProof/>
                <w:webHidden/>
              </w:rPr>
              <w:t>15</w:t>
            </w:r>
            <w:r w:rsidR="009C29AA">
              <w:rPr>
                <w:noProof/>
                <w:webHidden/>
              </w:rPr>
              <w:fldChar w:fldCharType="end"/>
            </w:r>
          </w:hyperlink>
        </w:p>
        <w:p w14:paraId="635A4C0F" w14:textId="426A268F" w:rsidR="009C29AA" w:rsidRDefault="00000000">
          <w:pPr>
            <w:pStyle w:val="Spistreci2"/>
            <w:tabs>
              <w:tab w:val="right" w:leader="dot" w:pos="9627"/>
            </w:tabs>
            <w:rPr>
              <w:noProof/>
              <w:kern w:val="2"/>
              <w:sz w:val="24"/>
              <w:szCs w:val="24"/>
              <w:lang w:eastAsia="pl-PL"/>
              <w14:ligatures w14:val="standardContextual"/>
            </w:rPr>
          </w:pPr>
          <w:hyperlink w:anchor="_Toc165971557" w:history="1">
            <w:r w:rsidR="009C29AA" w:rsidRPr="008D3C7E">
              <w:rPr>
                <w:rStyle w:val="Hipercze"/>
                <w:noProof/>
              </w:rPr>
              <w:t>VI.2. Termin wniesienia i elementy odwołania</w:t>
            </w:r>
            <w:r w:rsidR="009C29AA">
              <w:rPr>
                <w:noProof/>
                <w:webHidden/>
              </w:rPr>
              <w:tab/>
            </w:r>
            <w:r w:rsidR="009C29AA">
              <w:rPr>
                <w:noProof/>
                <w:webHidden/>
              </w:rPr>
              <w:fldChar w:fldCharType="begin"/>
            </w:r>
            <w:r w:rsidR="009C29AA">
              <w:rPr>
                <w:noProof/>
                <w:webHidden/>
              </w:rPr>
              <w:instrText xml:space="preserve"> PAGEREF _Toc165971557 \h </w:instrText>
            </w:r>
            <w:r w:rsidR="009C29AA">
              <w:rPr>
                <w:noProof/>
                <w:webHidden/>
              </w:rPr>
            </w:r>
            <w:r w:rsidR="009C29AA">
              <w:rPr>
                <w:noProof/>
                <w:webHidden/>
              </w:rPr>
              <w:fldChar w:fldCharType="separate"/>
            </w:r>
            <w:r w:rsidR="00EA2477">
              <w:rPr>
                <w:noProof/>
                <w:webHidden/>
              </w:rPr>
              <w:t>16</w:t>
            </w:r>
            <w:r w:rsidR="009C29AA">
              <w:rPr>
                <w:noProof/>
                <w:webHidden/>
              </w:rPr>
              <w:fldChar w:fldCharType="end"/>
            </w:r>
          </w:hyperlink>
        </w:p>
        <w:p w14:paraId="1A24BCEF" w14:textId="684CF20C" w:rsidR="009C29AA" w:rsidRDefault="00000000">
          <w:pPr>
            <w:pStyle w:val="Spistreci2"/>
            <w:tabs>
              <w:tab w:val="right" w:leader="dot" w:pos="9627"/>
            </w:tabs>
            <w:rPr>
              <w:noProof/>
              <w:kern w:val="2"/>
              <w:sz w:val="24"/>
              <w:szCs w:val="24"/>
              <w:lang w:eastAsia="pl-PL"/>
              <w14:ligatures w14:val="standardContextual"/>
            </w:rPr>
          </w:pPr>
          <w:hyperlink w:anchor="_Toc165971558" w:history="1">
            <w:r w:rsidR="009C29AA" w:rsidRPr="008D3C7E">
              <w:rPr>
                <w:rStyle w:val="Hipercze"/>
                <w:noProof/>
              </w:rPr>
              <w:t>VI.3. Wycofanie odwołania</w:t>
            </w:r>
            <w:r w:rsidR="009C29AA">
              <w:rPr>
                <w:noProof/>
                <w:webHidden/>
              </w:rPr>
              <w:tab/>
            </w:r>
            <w:r w:rsidR="009C29AA">
              <w:rPr>
                <w:noProof/>
                <w:webHidden/>
              </w:rPr>
              <w:fldChar w:fldCharType="begin"/>
            </w:r>
            <w:r w:rsidR="009C29AA">
              <w:rPr>
                <w:noProof/>
                <w:webHidden/>
              </w:rPr>
              <w:instrText xml:space="preserve"> PAGEREF _Toc165971558 \h </w:instrText>
            </w:r>
            <w:r w:rsidR="009C29AA">
              <w:rPr>
                <w:noProof/>
                <w:webHidden/>
              </w:rPr>
            </w:r>
            <w:r w:rsidR="009C29AA">
              <w:rPr>
                <w:noProof/>
                <w:webHidden/>
              </w:rPr>
              <w:fldChar w:fldCharType="separate"/>
            </w:r>
            <w:r w:rsidR="00EA2477">
              <w:rPr>
                <w:noProof/>
                <w:webHidden/>
              </w:rPr>
              <w:t>16</w:t>
            </w:r>
            <w:r w:rsidR="009C29AA">
              <w:rPr>
                <w:noProof/>
                <w:webHidden/>
              </w:rPr>
              <w:fldChar w:fldCharType="end"/>
            </w:r>
          </w:hyperlink>
        </w:p>
        <w:p w14:paraId="0E70DC5E" w14:textId="60775FA9" w:rsidR="009C29AA" w:rsidRDefault="00000000">
          <w:pPr>
            <w:pStyle w:val="Spistreci2"/>
            <w:tabs>
              <w:tab w:val="right" w:leader="dot" w:pos="9627"/>
            </w:tabs>
            <w:rPr>
              <w:noProof/>
              <w:kern w:val="2"/>
              <w:sz w:val="24"/>
              <w:szCs w:val="24"/>
              <w:lang w:eastAsia="pl-PL"/>
              <w14:ligatures w14:val="standardContextual"/>
            </w:rPr>
          </w:pPr>
          <w:hyperlink w:anchor="_Toc165971559" w:history="1">
            <w:r w:rsidR="009C29AA" w:rsidRPr="008D3C7E">
              <w:rPr>
                <w:rStyle w:val="Hipercze"/>
                <w:noProof/>
              </w:rPr>
              <w:t>VI.4. Rozpatrzenie odwołania</w:t>
            </w:r>
            <w:r w:rsidR="009C29AA">
              <w:rPr>
                <w:noProof/>
                <w:webHidden/>
              </w:rPr>
              <w:tab/>
            </w:r>
            <w:r w:rsidR="009C29AA">
              <w:rPr>
                <w:noProof/>
                <w:webHidden/>
              </w:rPr>
              <w:fldChar w:fldCharType="begin"/>
            </w:r>
            <w:r w:rsidR="009C29AA">
              <w:rPr>
                <w:noProof/>
                <w:webHidden/>
              </w:rPr>
              <w:instrText xml:space="preserve"> PAGEREF _Toc165971559 \h </w:instrText>
            </w:r>
            <w:r w:rsidR="009C29AA">
              <w:rPr>
                <w:noProof/>
                <w:webHidden/>
              </w:rPr>
            </w:r>
            <w:r w:rsidR="009C29AA">
              <w:rPr>
                <w:noProof/>
                <w:webHidden/>
              </w:rPr>
              <w:fldChar w:fldCharType="separate"/>
            </w:r>
            <w:r w:rsidR="00EA2477">
              <w:rPr>
                <w:noProof/>
                <w:webHidden/>
              </w:rPr>
              <w:t>17</w:t>
            </w:r>
            <w:r w:rsidR="009C29AA">
              <w:rPr>
                <w:noProof/>
                <w:webHidden/>
              </w:rPr>
              <w:fldChar w:fldCharType="end"/>
            </w:r>
          </w:hyperlink>
        </w:p>
        <w:p w14:paraId="1AC2B6D3" w14:textId="625C4105" w:rsidR="009C29AA" w:rsidRDefault="00000000">
          <w:pPr>
            <w:pStyle w:val="Spistreci2"/>
            <w:tabs>
              <w:tab w:val="right" w:leader="dot" w:pos="9627"/>
            </w:tabs>
            <w:rPr>
              <w:noProof/>
              <w:kern w:val="2"/>
              <w:sz w:val="24"/>
              <w:szCs w:val="24"/>
              <w:lang w:eastAsia="pl-PL"/>
              <w14:ligatures w14:val="standardContextual"/>
            </w:rPr>
          </w:pPr>
          <w:hyperlink w:anchor="_Toc165971560" w:history="1">
            <w:r w:rsidR="009C29AA" w:rsidRPr="008D3C7E">
              <w:rPr>
                <w:rStyle w:val="Hipercze"/>
                <w:noProof/>
              </w:rPr>
              <w:t>VI.5. Pozostawienie odwołania bez rozpatrzenia</w:t>
            </w:r>
            <w:r w:rsidR="009C29AA">
              <w:rPr>
                <w:noProof/>
                <w:webHidden/>
              </w:rPr>
              <w:tab/>
            </w:r>
            <w:r w:rsidR="009C29AA">
              <w:rPr>
                <w:noProof/>
                <w:webHidden/>
              </w:rPr>
              <w:fldChar w:fldCharType="begin"/>
            </w:r>
            <w:r w:rsidR="009C29AA">
              <w:rPr>
                <w:noProof/>
                <w:webHidden/>
              </w:rPr>
              <w:instrText xml:space="preserve"> PAGEREF _Toc165971560 \h </w:instrText>
            </w:r>
            <w:r w:rsidR="009C29AA">
              <w:rPr>
                <w:noProof/>
                <w:webHidden/>
              </w:rPr>
            </w:r>
            <w:r w:rsidR="009C29AA">
              <w:rPr>
                <w:noProof/>
                <w:webHidden/>
              </w:rPr>
              <w:fldChar w:fldCharType="separate"/>
            </w:r>
            <w:r w:rsidR="00EA2477">
              <w:rPr>
                <w:noProof/>
                <w:webHidden/>
              </w:rPr>
              <w:t>17</w:t>
            </w:r>
            <w:r w:rsidR="009C29AA">
              <w:rPr>
                <w:noProof/>
                <w:webHidden/>
              </w:rPr>
              <w:fldChar w:fldCharType="end"/>
            </w:r>
          </w:hyperlink>
        </w:p>
        <w:p w14:paraId="3AEC8ABA" w14:textId="4AD0CA57" w:rsidR="009C29AA" w:rsidRDefault="00000000">
          <w:pPr>
            <w:pStyle w:val="Spistreci1"/>
            <w:tabs>
              <w:tab w:val="right" w:leader="dot" w:pos="9627"/>
            </w:tabs>
            <w:rPr>
              <w:noProof/>
              <w:kern w:val="2"/>
              <w:sz w:val="24"/>
              <w:szCs w:val="24"/>
              <w:lang w:eastAsia="pl-PL"/>
              <w14:ligatures w14:val="standardContextual"/>
            </w:rPr>
          </w:pPr>
          <w:hyperlink w:anchor="_Toc165971561" w:history="1">
            <w:r w:rsidR="009C29AA" w:rsidRPr="008D3C7E">
              <w:rPr>
                <w:rStyle w:val="Hipercze"/>
                <w:noProof/>
              </w:rPr>
              <w:t>VII. Postanowienia Końcowe</w:t>
            </w:r>
            <w:r w:rsidR="009C29AA">
              <w:rPr>
                <w:noProof/>
                <w:webHidden/>
              </w:rPr>
              <w:tab/>
            </w:r>
            <w:r w:rsidR="009C29AA">
              <w:rPr>
                <w:noProof/>
                <w:webHidden/>
              </w:rPr>
              <w:fldChar w:fldCharType="begin"/>
            </w:r>
            <w:r w:rsidR="009C29AA">
              <w:rPr>
                <w:noProof/>
                <w:webHidden/>
              </w:rPr>
              <w:instrText xml:space="preserve"> PAGEREF _Toc165971561 \h </w:instrText>
            </w:r>
            <w:r w:rsidR="009C29AA">
              <w:rPr>
                <w:noProof/>
                <w:webHidden/>
              </w:rPr>
            </w:r>
            <w:r w:rsidR="009C29AA">
              <w:rPr>
                <w:noProof/>
                <w:webHidden/>
              </w:rPr>
              <w:fldChar w:fldCharType="separate"/>
            </w:r>
            <w:r w:rsidR="00EA2477">
              <w:rPr>
                <w:noProof/>
                <w:webHidden/>
              </w:rPr>
              <w:t>17</w:t>
            </w:r>
            <w:r w:rsidR="009C29AA">
              <w:rPr>
                <w:noProof/>
                <w:webHidden/>
              </w:rPr>
              <w:fldChar w:fldCharType="end"/>
            </w:r>
          </w:hyperlink>
        </w:p>
        <w:p w14:paraId="1F92E5C0" w14:textId="62C109AC" w:rsidR="009C29AA" w:rsidRDefault="00000000">
          <w:pPr>
            <w:pStyle w:val="Spistreci1"/>
            <w:tabs>
              <w:tab w:val="right" w:leader="dot" w:pos="9627"/>
            </w:tabs>
            <w:rPr>
              <w:noProof/>
              <w:kern w:val="2"/>
              <w:sz w:val="24"/>
              <w:szCs w:val="24"/>
              <w:lang w:eastAsia="pl-PL"/>
              <w14:ligatures w14:val="standardContextual"/>
            </w:rPr>
          </w:pPr>
          <w:hyperlink w:anchor="_Toc165971562" w:history="1">
            <w:r w:rsidR="009C29AA" w:rsidRPr="008D3C7E">
              <w:rPr>
                <w:rStyle w:val="Hipercze"/>
                <w:noProof/>
              </w:rPr>
              <w:t>Załączniki:</w:t>
            </w:r>
            <w:r w:rsidR="009C29AA">
              <w:rPr>
                <w:noProof/>
                <w:webHidden/>
              </w:rPr>
              <w:tab/>
            </w:r>
            <w:r w:rsidR="009C29AA">
              <w:rPr>
                <w:noProof/>
                <w:webHidden/>
              </w:rPr>
              <w:fldChar w:fldCharType="begin"/>
            </w:r>
            <w:r w:rsidR="009C29AA">
              <w:rPr>
                <w:noProof/>
                <w:webHidden/>
              </w:rPr>
              <w:instrText xml:space="preserve"> PAGEREF _Toc165971562 \h </w:instrText>
            </w:r>
            <w:r w:rsidR="009C29AA">
              <w:rPr>
                <w:noProof/>
                <w:webHidden/>
              </w:rPr>
            </w:r>
            <w:r w:rsidR="009C29AA">
              <w:rPr>
                <w:noProof/>
                <w:webHidden/>
              </w:rPr>
              <w:fldChar w:fldCharType="separate"/>
            </w:r>
            <w:r w:rsidR="00EA2477">
              <w:rPr>
                <w:noProof/>
                <w:webHidden/>
              </w:rPr>
              <w:t>18</w:t>
            </w:r>
            <w:r w:rsidR="009C29AA">
              <w:rPr>
                <w:noProof/>
                <w:webHidden/>
              </w:rPr>
              <w:fldChar w:fldCharType="end"/>
            </w:r>
          </w:hyperlink>
        </w:p>
        <w:p w14:paraId="273EE995" w14:textId="6184CAF8" w:rsidR="007619E5" w:rsidRPr="00AD3B8E" w:rsidRDefault="007619E5">
          <w:r w:rsidRPr="00AD3B8E">
            <w:rPr>
              <w:b/>
              <w:bCs/>
            </w:rPr>
            <w:fldChar w:fldCharType="end"/>
          </w:r>
        </w:p>
      </w:sdtContent>
    </w:sdt>
    <w:p w14:paraId="19614BC8" w14:textId="7FA1F1AB" w:rsidR="00C243AB" w:rsidRPr="00AD3B8E" w:rsidRDefault="00F65A5E" w:rsidP="002A2936">
      <w:pPr>
        <w:pStyle w:val="Nagwek1"/>
      </w:pPr>
      <w:bookmarkStart w:id="0" w:name="_Toc165971529"/>
      <w:r w:rsidRPr="00AD3B8E">
        <w:lastRenderedPageBreak/>
        <w:t xml:space="preserve">I. </w:t>
      </w:r>
      <w:r w:rsidR="00F801C3" w:rsidRPr="00AD3B8E">
        <w:t>P</w:t>
      </w:r>
      <w:r w:rsidR="008144BD" w:rsidRPr="00AD3B8E">
        <w:t>ostanowienia ogólne</w:t>
      </w:r>
      <w:bookmarkEnd w:id="0"/>
    </w:p>
    <w:p w14:paraId="5E5D0D9B" w14:textId="62A95E64" w:rsidR="00C243AB" w:rsidRPr="00AD3B8E" w:rsidRDefault="007A2990" w:rsidP="00937B8A">
      <w:pPr>
        <w:pStyle w:val="Akapitzlist"/>
        <w:numPr>
          <w:ilvl w:val="0"/>
          <w:numId w:val="1"/>
        </w:numPr>
        <w:ind w:left="357" w:hanging="357"/>
        <w:contextualSpacing w:val="0"/>
        <w:jc w:val="both"/>
      </w:pPr>
      <w:r w:rsidRPr="00AD3B8E">
        <w:t xml:space="preserve">Niniejsza procedura została opracowana w celu </w:t>
      </w:r>
      <w:r w:rsidR="00DF6531" w:rsidRPr="00AD3B8E">
        <w:t>prawidłowej realizacji przez LGD</w:t>
      </w:r>
      <w:r w:rsidR="00CC1532" w:rsidRPr="00AD3B8E">
        <w:rPr>
          <w:rStyle w:val="Odwoanieprzypisudolnego"/>
        </w:rPr>
        <w:footnoteReference w:id="2"/>
      </w:r>
      <w:r w:rsidR="00DF6531" w:rsidRPr="00AD3B8E">
        <w:t xml:space="preserve"> </w:t>
      </w:r>
      <w:r w:rsidR="00474187" w:rsidRPr="00AD3B8E">
        <w:t xml:space="preserve">zadań związanych </w:t>
      </w:r>
      <w:r w:rsidR="00CE41B5">
        <w:br/>
      </w:r>
      <w:r w:rsidR="00474187" w:rsidRPr="00AD3B8E">
        <w:t>z procesem wyboru i oceny grantobiorców</w:t>
      </w:r>
      <w:r w:rsidR="00474187" w:rsidRPr="00AD3B8E">
        <w:rPr>
          <w:rStyle w:val="Odwoanieprzypisudolnego"/>
        </w:rPr>
        <w:footnoteReference w:id="3"/>
      </w:r>
      <w:r w:rsidR="00474187" w:rsidRPr="00AD3B8E">
        <w:t xml:space="preserve"> w ramach realizacji projektu grantowego</w:t>
      </w:r>
      <w:r w:rsidR="00474187" w:rsidRPr="00AD3B8E">
        <w:rPr>
          <w:rStyle w:val="Odwoanieprzypisudolnego"/>
        </w:rPr>
        <w:footnoteReference w:id="4"/>
      </w:r>
      <w:r w:rsidR="001D5554" w:rsidRPr="00AD3B8E">
        <w:t xml:space="preserve"> w ramach wdrażania Lokalnej S</w:t>
      </w:r>
      <w:r w:rsidR="006B0AC9" w:rsidRPr="00AD3B8E">
        <w:t>trategii Rozwoju Lokaln</w:t>
      </w:r>
      <w:r w:rsidR="00CE41B5">
        <w:t>ej</w:t>
      </w:r>
      <w:r w:rsidR="006B0AC9" w:rsidRPr="00AD3B8E">
        <w:t xml:space="preserve"> Grup</w:t>
      </w:r>
      <w:r w:rsidR="00CE41B5">
        <w:t>y</w:t>
      </w:r>
      <w:r w:rsidR="006B0AC9" w:rsidRPr="00AD3B8E">
        <w:t xml:space="preserve"> Działania </w:t>
      </w:r>
      <w:r w:rsidR="00CE41B5">
        <w:t xml:space="preserve">„Kraina Nafty” </w:t>
      </w:r>
      <w:r w:rsidR="006B0AC9" w:rsidRPr="00AD3B8E">
        <w:t>na lata 2023-2027</w:t>
      </w:r>
      <w:r w:rsidR="00012345" w:rsidRPr="00AD3B8E">
        <w:t xml:space="preserve"> (LSR)</w:t>
      </w:r>
      <w:r w:rsidR="00067C59" w:rsidRPr="00AD3B8E">
        <w:t xml:space="preserve"> ze środków </w:t>
      </w:r>
      <w:r w:rsidR="00E07914" w:rsidRPr="00AD3B8E">
        <w:t>EFS+</w:t>
      </w:r>
      <w:r w:rsidR="00001B84" w:rsidRPr="00AD3B8E">
        <w:rPr>
          <w:rStyle w:val="Odwoanieprzypisudolnego"/>
        </w:rPr>
        <w:footnoteReference w:id="5"/>
      </w:r>
      <w:r w:rsidR="005C517B" w:rsidRPr="00AD3B8E">
        <w:t>.</w:t>
      </w:r>
    </w:p>
    <w:p w14:paraId="3B55F8B0" w14:textId="57A77B41" w:rsidR="00EA26E0" w:rsidRPr="00AD3B8E" w:rsidRDefault="001F2535" w:rsidP="00937B8A">
      <w:pPr>
        <w:pStyle w:val="Akapitzlist"/>
        <w:numPr>
          <w:ilvl w:val="0"/>
          <w:numId w:val="1"/>
        </w:numPr>
        <w:ind w:left="357" w:hanging="357"/>
        <w:contextualSpacing w:val="0"/>
        <w:jc w:val="both"/>
      </w:pPr>
      <w:r w:rsidRPr="00AD3B8E">
        <w:t>Niniejsza procedura została opracowana w oparciu o zapis</w:t>
      </w:r>
      <w:r w:rsidR="00400837" w:rsidRPr="00AD3B8E">
        <w:t>y</w:t>
      </w:r>
      <w:r w:rsidRPr="00AD3B8E">
        <w:t xml:space="preserve"> ustawy </w:t>
      </w:r>
      <w:r w:rsidR="00C20D0B" w:rsidRPr="00AD3B8E">
        <w:t>RLK</w:t>
      </w:r>
      <w:r w:rsidR="001E4D7D" w:rsidRPr="00AD3B8E">
        <w:t>S</w:t>
      </w:r>
      <w:r w:rsidR="00C20D0B" w:rsidRPr="00AD3B8E">
        <w:rPr>
          <w:rStyle w:val="Odwoanieprzypisudolnego"/>
        </w:rPr>
        <w:footnoteReference w:id="6"/>
      </w:r>
      <w:r w:rsidR="00C20D0B" w:rsidRPr="00AD3B8E">
        <w:t xml:space="preserve"> </w:t>
      </w:r>
      <w:r w:rsidR="00E07914" w:rsidRPr="00AD3B8E">
        <w:t xml:space="preserve">a w zakresie nieuregulowanym zgodnie z zapisami ustawy </w:t>
      </w:r>
      <w:r w:rsidR="007C0010" w:rsidRPr="00AD3B8E">
        <w:t>z dnia 28 kwietnia 2022 r. o zasadach realizacji zadań finansowanych ze środków europejskich w perspektywie finansowej 2021-2027 (Dz.U. z 2022 r. poz. 1079)</w:t>
      </w:r>
      <w:r w:rsidR="0094668A" w:rsidRPr="00AD3B8E">
        <w:t>.</w:t>
      </w:r>
    </w:p>
    <w:p w14:paraId="28B64EB4" w14:textId="1BCB55DA" w:rsidR="008D3768" w:rsidRPr="00AD3B8E" w:rsidRDefault="008D3768" w:rsidP="00937B8A">
      <w:pPr>
        <w:pStyle w:val="Akapitzlist"/>
        <w:numPr>
          <w:ilvl w:val="0"/>
          <w:numId w:val="1"/>
        </w:numPr>
        <w:ind w:left="357" w:hanging="357"/>
        <w:contextualSpacing w:val="0"/>
        <w:jc w:val="both"/>
      </w:pPr>
      <w:r w:rsidRPr="00AD3B8E">
        <w:t>Szczegółowe warunki p</w:t>
      </w:r>
      <w:r w:rsidR="0080387F" w:rsidRPr="00AD3B8E">
        <w:t xml:space="preserve">owierzania </w:t>
      </w:r>
      <w:r w:rsidRPr="00AD3B8E">
        <w:t>gran</w:t>
      </w:r>
      <w:r w:rsidR="0080387F" w:rsidRPr="00AD3B8E">
        <w:t>tów</w:t>
      </w:r>
      <w:r w:rsidRPr="00AD3B8E">
        <w:t>,</w:t>
      </w:r>
      <w:r w:rsidR="007619E5" w:rsidRPr="00AD3B8E">
        <w:t xml:space="preserve"> zasady weryfikacji wykonywania zadań przez grantobiorców, rozliczania realizacji zadań, sprawozdawczości, kontroli realizacji zadań</w:t>
      </w:r>
      <w:r w:rsidR="007715A4" w:rsidRPr="00AD3B8E">
        <w:t>,</w:t>
      </w:r>
      <w:r w:rsidRPr="00AD3B8E">
        <w:t xml:space="preserve"> wypłaty i zwrotu grantu</w:t>
      </w:r>
      <w:r w:rsidR="007619E5" w:rsidRPr="00AD3B8E">
        <w:t>, a także zabezpieczenia się LGD przed niewywiązaniem się grantobiorców z postanowień umowy o powierzeniu grantu</w:t>
      </w:r>
      <w:r w:rsidRPr="00AD3B8E">
        <w:t xml:space="preserve"> określone </w:t>
      </w:r>
      <w:r w:rsidR="00594F05" w:rsidRPr="00AD3B8E">
        <w:t xml:space="preserve">będą </w:t>
      </w:r>
      <w:r w:rsidRPr="00AD3B8E">
        <w:t xml:space="preserve">w regulaminie naboru wniosków o powierzenie grantów oraz </w:t>
      </w:r>
      <w:r w:rsidR="00594F05" w:rsidRPr="00AD3B8E">
        <w:t xml:space="preserve">w </w:t>
      </w:r>
      <w:r w:rsidRPr="00AD3B8E">
        <w:t>umowie</w:t>
      </w:r>
      <w:r w:rsidR="00CE41B5">
        <w:br/>
      </w:r>
      <w:r w:rsidRPr="00AD3B8E">
        <w:t>o powierzenie grantu.</w:t>
      </w:r>
    </w:p>
    <w:p w14:paraId="2D5BC3E8" w14:textId="16970623" w:rsidR="00886928" w:rsidRPr="00AD3B8E" w:rsidRDefault="000B29AC" w:rsidP="00937B8A">
      <w:pPr>
        <w:pStyle w:val="Akapitzlist"/>
        <w:numPr>
          <w:ilvl w:val="0"/>
          <w:numId w:val="1"/>
        </w:numPr>
        <w:ind w:left="357" w:hanging="357"/>
        <w:contextualSpacing w:val="0"/>
        <w:jc w:val="both"/>
      </w:pPr>
      <w:r w:rsidRPr="00AD3B8E">
        <w:t>Gran</w:t>
      </w:r>
      <w:r w:rsidR="00E350FE" w:rsidRPr="00AD3B8E">
        <w:t>t</w:t>
      </w:r>
      <w:r w:rsidRPr="00AD3B8E">
        <w:t xml:space="preserve"> jest przyznawany na realizację zadań ujętych w </w:t>
      </w:r>
      <w:r w:rsidR="00886928" w:rsidRPr="00AD3B8E">
        <w:t xml:space="preserve">projekcie grantowym </w:t>
      </w:r>
      <w:r w:rsidR="00753E35" w:rsidRPr="00AD3B8E">
        <w:t xml:space="preserve">na podstawie umowy </w:t>
      </w:r>
      <w:r w:rsidR="00CE41B5">
        <w:br/>
      </w:r>
      <w:r w:rsidR="00753E35" w:rsidRPr="00AD3B8E">
        <w:t>o powierzeniu grantu</w:t>
      </w:r>
      <w:r w:rsidR="00886928" w:rsidRPr="00AD3B8E">
        <w:t>.</w:t>
      </w:r>
    </w:p>
    <w:p w14:paraId="2E447706" w14:textId="50F0F676" w:rsidR="00753E35" w:rsidRPr="00AD3B8E" w:rsidRDefault="00886928" w:rsidP="00937B8A">
      <w:pPr>
        <w:pStyle w:val="Akapitzlist"/>
        <w:numPr>
          <w:ilvl w:val="0"/>
          <w:numId w:val="1"/>
        </w:numPr>
        <w:ind w:left="357" w:hanging="357"/>
        <w:contextualSpacing w:val="0"/>
        <w:jc w:val="both"/>
      </w:pPr>
      <w:r w:rsidRPr="00AD3B8E">
        <w:t>Umowa na</w:t>
      </w:r>
      <w:r w:rsidR="00753E35" w:rsidRPr="00AD3B8E">
        <w:t xml:space="preserve"> realizację projektu grantowego </w:t>
      </w:r>
      <w:r w:rsidRPr="00AD3B8E">
        <w:t xml:space="preserve">zawierana jest </w:t>
      </w:r>
      <w:r w:rsidR="00753E35" w:rsidRPr="00AD3B8E">
        <w:t xml:space="preserve">pomiędzy LGD </w:t>
      </w:r>
      <w:r w:rsidR="00D34DE5" w:rsidRPr="00AD3B8E">
        <w:t>oraz</w:t>
      </w:r>
      <w:r w:rsidR="00753E35" w:rsidRPr="00AD3B8E">
        <w:t xml:space="preserve"> SW</w:t>
      </w:r>
      <w:r w:rsidR="00753E35" w:rsidRPr="00AD3B8E">
        <w:rPr>
          <w:rStyle w:val="Odwoanieprzypisudolnego"/>
        </w:rPr>
        <w:footnoteReference w:id="7"/>
      </w:r>
      <w:r w:rsidR="00753E35" w:rsidRPr="00AD3B8E">
        <w:t>.</w:t>
      </w:r>
    </w:p>
    <w:p w14:paraId="72437964" w14:textId="434DBADA" w:rsidR="00C243AB" w:rsidRPr="00AD3B8E" w:rsidRDefault="00F65A5E" w:rsidP="002A2936">
      <w:pPr>
        <w:pStyle w:val="Nagwek1"/>
      </w:pPr>
      <w:bookmarkStart w:id="1" w:name="_Toc165971530"/>
      <w:r w:rsidRPr="00AD3B8E">
        <w:t xml:space="preserve">II. </w:t>
      </w:r>
      <w:r w:rsidR="00AF2BD2" w:rsidRPr="00AD3B8E">
        <w:t>Nabór wniosków o p</w:t>
      </w:r>
      <w:r w:rsidR="0081335F" w:rsidRPr="00AD3B8E">
        <w:t>owierzenie grantów</w:t>
      </w:r>
      <w:bookmarkEnd w:id="1"/>
    </w:p>
    <w:p w14:paraId="72BFA7A8" w14:textId="66E03B3F" w:rsidR="00C243AB" w:rsidRPr="00AD3B8E" w:rsidRDefault="00AF2BD2" w:rsidP="00AF2BD2">
      <w:pPr>
        <w:pStyle w:val="Nagwek2"/>
      </w:pPr>
      <w:bookmarkStart w:id="2" w:name="_Toc165971531"/>
      <w:r w:rsidRPr="00AD3B8E">
        <w:t>II.1</w:t>
      </w:r>
      <w:r w:rsidR="00CC5771" w:rsidRPr="00AD3B8E">
        <w:t>.</w:t>
      </w:r>
      <w:r w:rsidRPr="00AD3B8E">
        <w:t xml:space="preserve"> Ogłoszenie o naborze wniosków o </w:t>
      </w:r>
      <w:r w:rsidR="0081335F" w:rsidRPr="00AD3B8E">
        <w:t>powierzenie grantów</w:t>
      </w:r>
      <w:bookmarkEnd w:id="2"/>
    </w:p>
    <w:p w14:paraId="45593662" w14:textId="3D7DCFFD" w:rsidR="00AF2BD2" w:rsidRPr="00AD3B8E" w:rsidRDefault="00363C81" w:rsidP="00B562DD">
      <w:pPr>
        <w:pStyle w:val="Akapitzlist"/>
        <w:numPr>
          <w:ilvl w:val="0"/>
          <w:numId w:val="4"/>
        </w:numPr>
        <w:ind w:left="357" w:hanging="357"/>
        <w:contextualSpacing w:val="0"/>
        <w:jc w:val="both"/>
      </w:pPr>
      <w:r w:rsidRPr="00AD3B8E">
        <w:t>LGD</w:t>
      </w:r>
      <w:r w:rsidR="00F04D48" w:rsidRPr="00AD3B8E">
        <w:t xml:space="preserve"> </w:t>
      </w:r>
      <w:r w:rsidR="005F301C" w:rsidRPr="00AD3B8E">
        <w:t xml:space="preserve">zgodnie z harmonogramem </w:t>
      </w:r>
      <w:r w:rsidR="00462EFE" w:rsidRPr="00AD3B8E">
        <w:t>naborów wniosków</w:t>
      </w:r>
      <w:r w:rsidR="00AF3184" w:rsidRPr="00AD3B8E">
        <w:t xml:space="preserve"> o wsparcie</w:t>
      </w:r>
      <w:r w:rsidR="00462EFE" w:rsidRPr="00AD3B8E">
        <w:t>,</w:t>
      </w:r>
      <w:r w:rsidR="00F04D48" w:rsidRPr="00AD3B8E">
        <w:t xml:space="preserve"> podaje do publicznej wiadomości </w:t>
      </w:r>
      <w:r w:rsidR="00020BCF" w:rsidRPr="00AD3B8E">
        <w:t xml:space="preserve">na swojej stronie internetowej </w:t>
      </w:r>
      <w:r w:rsidR="00EA6369" w:rsidRPr="00AD3B8E">
        <w:t xml:space="preserve">ogłoszenie o </w:t>
      </w:r>
      <w:r w:rsidR="00517623" w:rsidRPr="00AD3B8E">
        <w:t>naborze wniosków</w:t>
      </w:r>
      <w:r w:rsidR="00807C05" w:rsidRPr="00AD3B8E">
        <w:t xml:space="preserve"> o </w:t>
      </w:r>
      <w:r w:rsidR="0081335F" w:rsidRPr="00AD3B8E">
        <w:t>powierzenie grantów</w:t>
      </w:r>
      <w:r w:rsidR="00807C05" w:rsidRPr="00AD3B8E">
        <w:t xml:space="preserve"> nie później niż 14 dni</w:t>
      </w:r>
      <w:r w:rsidR="00534BBF" w:rsidRPr="00AD3B8E">
        <w:t xml:space="preserve"> przed</w:t>
      </w:r>
      <w:r w:rsidR="00F23CF2" w:rsidRPr="00AD3B8E">
        <w:t xml:space="preserve"> dniem planowanego</w:t>
      </w:r>
      <w:r w:rsidR="00D96DB3" w:rsidRPr="00AD3B8E">
        <w:t xml:space="preserve"> </w:t>
      </w:r>
      <w:r w:rsidR="0096360D" w:rsidRPr="00AD3B8E">
        <w:t>rozpoczęcia terminu składania wniosków</w:t>
      </w:r>
      <w:r w:rsidR="007D740B" w:rsidRPr="00AD3B8E">
        <w:t>.</w:t>
      </w:r>
    </w:p>
    <w:p w14:paraId="36380EE0" w14:textId="259BED0D" w:rsidR="007001D3" w:rsidRPr="00AD3B8E" w:rsidRDefault="00EC2180" w:rsidP="00B562DD">
      <w:pPr>
        <w:pStyle w:val="Akapitzlist"/>
        <w:numPr>
          <w:ilvl w:val="0"/>
          <w:numId w:val="4"/>
        </w:numPr>
        <w:ind w:left="357" w:hanging="357"/>
        <w:contextualSpacing w:val="0"/>
        <w:jc w:val="both"/>
      </w:pPr>
      <w:r w:rsidRPr="00AD3B8E">
        <w:t>Termin składani</w:t>
      </w:r>
      <w:r w:rsidR="00BF53F2" w:rsidRPr="00AD3B8E">
        <w:t>a</w:t>
      </w:r>
      <w:r w:rsidRPr="00AD3B8E">
        <w:t xml:space="preserve"> wniosków </w:t>
      </w:r>
      <w:r w:rsidR="00823E67" w:rsidRPr="00AD3B8E">
        <w:t xml:space="preserve">o </w:t>
      </w:r>
      <w:r w:rsidR="00C022BC" w:rsidRPr="00AD3B8E">
        <w:t>powierzenie grant</w:t>
      </w:r>
      <w:r w:rsidR="00423479" w:rsidRPr="00AD3B8E">
        <w:t>ów</w:t>
      </w:r>
      <w:r w:rsidR="0012711A" w:rsidRPr="00AD3B8E">
        <w:t xml:space="preserve"> </w:t>
      </w:r>
      <w:r w:rsidR="004056BC" w:rsidRPr="00AD3B8E">
        <w:t xml:space="preserve">jest nie krótszy niż 14 dni </w:t>
      </w:r>
      <w:r w:rsidR="00C02458" w:rsidRPr="00AD3B8E">
        <w:t xml:space="preserve">i </w:t>
      </w:r>
      <w:r w:rsidR="00FF3211" w:rsidRPr="00AD3B8E">
        <w:t xml:space="preserve">dłuższy </w:t>
      </w:r>
      <w:r w:rsidR="0026705B" w:rsidRPr="00AD3B8E">
        <w:t xml:space="preserve">niż </w:t>
      </w:r>
      <w:r w:rsidR="000A2485" w:rsidRPr="00AD3B8E">
        <w:t>30</w:t>
      </w:r>
      <w:r w:rsidR="0026705B" w:rsidRPr="00AD3B8E">
        <w:t xml:space="preserve"> dni</w:t>
      </w:r>
      <w:r w:rsidR="007C3627" w:rsidRPr="00AD3B8E">
        <w:t>.</w:t>
      </w:r>
      <w:r w:rsidR="00AD70F3" w:rsidRPr="00AD3B8E">
        <w:t xml:space="preserve"> </w:t>
      </w:r>
    </w:p>
    <w:p w14:paraId="427C341C" w14:textId="384B076C" w:rsidR="000A2485" w:rsidRPr="00AD3B8E" w:rsidRDefault="000A2485" w:rsidP="00B562DD">
      <w:pPr>
        <w:pStyle w:val="Akapitzlist"/>
        <w:numPr>
          <w:ilvl w:val="0"/>
          <w:numId w:val="4"/>
        </w:numPr>
        <w:ind w:left="357" w:hanging="357"/>
        <w:contextualSpacing w:val="0"/>
        <w:jc w:val="both"/>
      </w:pPr>
      <w:r w:rsidRPr="00AD3B8E">
        <w:t>LGD ogłasza nabór wniosków o powierzenie grantów w celu realizacji projektu grantowego.</w:t>
      </w:r>
    </w:p>
    <w:p w14:paraId="3111B9EE" w14:textId="06FD3775" w:rsidR="008A42E1" w:rsidRPr="00AD3B8E" w:rsidRDefault="008A42E1" w:rsidP="00B562DD">
      <w:pPr>
        <w:pStyle w:val="Akapitzlist"/>
        <w:numPr>
          <w:ilvl w:val="0"/>
          <w:numId w:val="4"/>
        </w:numPr>
        <w:ind w:left="357" w:hanging="357"/>
        <w:contextualSpacing w:val="0"/>
        <w:jc w:val="both"/>
      </w:pPr>
      <w:r w:rsidRPr="00AD3B8E">
        <w:t>W przypadku, gdy LGD nie ma możliwości osiągnięcia celów projektu grantowego i wskaźników jego realizacji, na podstawie złożonych wniosków o powierzenie grantów lub na skutek rezygnacji przez grantobiorców z realizacji zadań lub rozwiązania umów o powierzenie grantów</w:t>
      </w:r>
      <w:r w:rsidR="00487F63" w:rsidRPr="00AD3B8E">
        <w:t xml:space="preserve"> dopuszcza się ogłoszenie uzupełniającego naboru wniosków o powierzenie grantów.</w:t>
      </w:r>
    </w:p>
    <w:p w14:paraId="33DE368B" w14:textId="0ABAE4A0" w:rsidR="00EA34E1" w:rsidRPr="00AD3B8E" w:rsidRDefault="00216B2A" w:rsidP="00B562DD">
      <w:pPr>
        <w:pStyle w:val="Akapitzlist"/>
        <w:numPr>
          <w:ilvl w:val="0"/>
          <w:numId w:val="4"/>
        </w:numPr>
        <w:ind w:left="357" w:hanging="357"/>
        <w:contextualSpacing w:val="0"/>
        <w:jc w:val="both"/>
      </w:pPr>
      <w:r w:rsidRPr="00AD3B8E">
        <w:t>Ogłoszenie o naborze wniosków</w:t>
      </w:r>
      <w:r w:rsidR="00134A5A" w:rsidRPr="00AD3B8E">
        <w:t xml:space="preserve"> o </w:t>
      </w:r>
      <w:r w:rsidR="0035205E" w:rsidRPr="00AD3B8E">
        <w:t>powierzenie grantów</w:t>
      </w:r>
      <w:r w:rsidR="00134A5A" w:rsidRPr="00AD3B8E">
        <w:t xml:space="preserve"> </w:t>
      </w:r>
      <w:r w:rsidR="00EA34E1" w:rsidRPr="00AD3B8E">
        <w:t>zawiera co najmniej:</w:t>
      </w:r>
    </w:p>
    <w:p w14:paraId="1FF020D2" w14:textId="5425B24A" w:rsidR="00025FC0" w:rsidRPr="00AD3B8E" w:rsidRDefault="003E65A3" w:rsidP="00B562DD">
      <w:pPr>
        <w:pStyle w:val="Akapitzlist"/>
        <w:numPr>
          <w:ilvl w:val="0"/>
          <w:numId w:val="5"/>
        </w:numPr>
        <w:ind w:left="714" w:hanging="357"/>
        <w:contextualSpacing w:val="0"/>
        <w:jc w:val="both"/>
      </w:pPr>
      <w:r w:rsidRPr="00AD3B8E">
        <w:t>t</w:t>
      </w:r>
      <w:r w:rsidR="00025FC0" w:rsidRPr="00AD3B8E">
        <w:t>ermin, miejsce oraz formę składania wniosków o powierzenie grantów;</w:t>
      </w:r>
    </w:p>
    <w:p w14:paraId="2C2A55EC" w14:textId="4631D89A" w:rsidR="00025FC0" w:rsidRPr="00AD3B8E" w:rsidRDefault="003E65A3" w:rsidP="00B562DD">
      <w:pPr>
        <w:pStyle w:val="Akapitzlist"/>
        <w:numPr>
          <w:ilvl w:val="0"/>
          <w:numId w:val="5"/>
        </w:numPr>
        <w:ind w:left="714" w:hanging="357"/>
        <w:contextualSpacing w:val="0"/>
        <w:jc w:val="both"/>
      </w:pPr>
      <w:r w:rsidRPr="00AD3B8E">
        <w:t xml:space="preserve">kwotę przyznaną LGD na realizację </w:t>
      </w:r>
      <w:r w:rsidR="0080387F" w:rsidRPr="00AD3B8E">
        <w:t xml:space="preserve">danego </w:t>
      </w:r>
      <w:r w:rsidRPr="00AD3B8E">
        <w:t>projektu grantowego;</w:t>
      </w:r>
    </w:p>
    <w:p w14:paraId="56C56AF0" w14:textId="3AD53459" w:rsidR="001302E4" w:rsidRPr="00AD3B8E" w:rsidRDefault="003E65A3" w:rsidP="00B562DD">
      <w:pPr>
        <w:pStyle w:val="Akapitzlist"/>
        <w:numPr>
          <w:ilvl w:val="0"/>
          <w:numId w:val="5"/>
        </w:numPr>
        <w:ind w:left="714" w:hanging="357"/>
        <w:contextualSpacing w:val="0"/>
        <w:jc w:val="both"/>
      </w:pPr>
      <w:r w:rsidRPr="00AD3B8E">
        <w:t>zestawienie zadań przewidzianych do realizacji w ramach projektu grantowego</w:t>
      </w:r>
      <w:r w:rsidR="00A603B9" w:rsidRPr="00AD3B8E">
        <w:t>;</w:t>
      </w:r>
    </w:p>
    <w:p w14:paraId="7F591EC8" w14:textId="77777777" w:rsidR="003E65A3" w:rsidRPr="00AD3B8E" w:rsidRDefault="003E65A3" w:rsidP="003E65A3">
      <w:pPr>
        <w:pStyle w:val="Akapitzlist"/>
        <w:numPr>
          <w:ilvl w:val="0"/>
          <w:numId w:val="5"/>
        </w:numPr>
        <w:ind w:left="714" w:hanging="357"/>
        <w:contextualSpacing w:val="0"/>
        <w:jc w:val="both"/>
      </w:pPr>
      <w:r w:rsidRPr="00AD3B8E">
        <w:lastRenderedPageBreak/>
        <w:t>informację o podmiotach uprawnionych do ubiegania się o powierzenie grantu w ramach wdrażania LSR;</w:t>
      </w:r>
    </w:p>
    <w:p w14:paraId="390E09DA" w14:textId="5354F649" w:rsidR="003E65A3" w:rsidRPr="00AD3B8E" w:rsidRDefault="003E65A3" w:rsidP="00B562DD">
      <w:pPr>
        <w:pStyle w:val="Akapitzlist"/>
        <w:numPr>
          <w:ilvl w:val="0"/>
          <w:numId w:val="5"/>
        </w:numPr>
        <w:ind w:left="714" w:hanging="357"/>
        <w:contextualSpacing w:val="0"/>
        <w:jc w:val="both"/>
      </w:pPr>
      <w:r w:rsidRPr="00AD3B8E">
        <w:t>informację o wysokości grant</w:t>
      </w:r>
      <w:r w:rsidR="0080387F" w:rsidRPr="00AD3B8E">
        <w:t>ów</w:t>
      </w:r>
      <w:r w:rsidRPr="00AD3B8E">
        <w:t xml:space="preserve"> na realizację poszczególnych zadań ujętych w projekcie grantowym wraz z informacją o możliwości pomniejszenia grantu zgodnie z przysługującym dla danego podmiotu ubiegającego się o jego powierzenie poziomem dofinansowania;</w:t>
      </w:r>
    </w:p>
    <w:p w14:paraId="20C6CF62" w14:textId="07380446" w:rsidR="0008234F" w:rsidRPr="00AD3B8E" w:rsidRDefault="0008234F" w:rsidP="00B562DD">
      <w:pPr>
        <w:pStyle w:val="Akapitzlist"/>
        <w:numPr>
          <w:ilvl w:val="0"/>
          <w:numId w:val="5"/>
        </w:numPr>
        <w:ind w:left="714" w:hanging="357"/>
        <w:contextualSpacing w:val="0"/>
        <w:jc w:val="both"/>
      </w:pPr>
      <w:r w:rsidRPr="00AD3B8E">
        <w:t>informację o ramach czasowych, w których możliwa będzie realizacja przez grantobiorców zadań w ramach projektu grantowego oraz złożenie przez LGD wniosku o płatność, potwierdzającego realizację projektu grantowego;</w:t>
      </w:r>
    </w:p>
    <w:p w14:paraId="4DA85BFB" w14:textId="676F6962" w:rsidR="0026479C" w:rsidRPr="00AD3B8E" w:rsidRDefault="00497F3A" w:rsidP="00B562DD">
      <w:pPr>
        <w:pStyle w:val="Akapitzlist"/>
        <w:numPr>
          <w:ilvl w:val="0"/>
          <w:numId w:val="5"/>
        </w:numPr>
        <w:ind w:left="714" w:hanging="357"/>
        <w:contextualSpacing w:val="0"/>
        <w:jc w:val="both"/>
      </w:pPr>
      <w:r w:rsidRPr="00AD3B8E">
        <w:t>m</w:t>
      </w:r>
      <w:r w:rsidR="0026479C" w:rsidRPr="00AD3B8E">
        <w:t>iejsce</w:t>
      </w:r>
      <w:r w:rsidR="00F17234" w:rsidRPr="00AD3B8E">
        <w:t xml:space="preserve"> </w:t>
      </w:r>
      <w:r w:rsidR="0008234F" w:rsidRPr="00AD3B8E">
        <w:t>upubliczniania LSR,</w:t>
      </w:r>
      <w:r w:rsidR="00CF09A9" w:rsidRPr="00AD3B8E">
        <w:t xml:space="preserve"> procedury wyboru i oceny grantobiorców,</w:t>
      </w:r>
      <w:r w:rsidR="00F17234" w:rsidRPr="00AD3B8E">
        <w:t xml:space="preserve"> regulaminu naborów </w:t>
      </w:r>
      <w:r w:rsidR="002C5F94" w:rsidRPr="00AD3B8E">
        <w:t xml:space="preserve">wniosków o </w:t>
      </w:r>
      <w:r w:rsidR="000A2485" w:rsidRPr="00AD3B8E">
        <w:t>powierzenie grantów</w:t>
      </w:r>
      <w:r w:rsidR="0080387F" w:rsidRPr="00AD3B8E">
        <w:t xml:space="preserve"> (w tym warunków powierzania grantów</w:t>
      </w:r>
      <w:r w:rsidR="00823E90" w:rsidRPr="00AD3B8E">
        <w:t>)</w:t>
      </w:r>
      <w:r w:rsidR="003E65A3" w:rsidRPr="00AD3B8E">
        <w:t>, wzor</w:t>
      </w:r>
      <w:r w:rsidR="0008234F" w:rsidRPr="00AD3B8E">
        <w:t>u</w:t>
      </w:r>
      <w:r w:rsidR="003E65A3" w:rsidRPr="00AD3B8E">
        <w:t xml:space="preserve"> </w:t>
      </w:r>
      <w:r w:rsidR="0008234F" w:rsidRPr="00AD3B8E">
        <w:t>wniosku o powierzenie i rozliczenie grantu</w:t>
      </w:r>
      <w:r w:rsidR="003E65A3" w:rsidRPr="00AD3B8E">
        <w:t>, wzoru umowy o powierzeniu grantu</w:t>
      </w:r>
      <w:r w:rsidR="0080387F" w:rsidRPr="00AD3B8E">
        <w:t xml:space="preserve"> </w:t>
      </w:r>
      <w:r w:rsidR="003E65A3" w:rsidRPr="00AD3B8E">
        <w:t>oraz kryteriów wyboru grantobiorców</w:t>
      </w:r>
      <w:r w:rsidR="0076062C" w:rsidRPr="00AD3B8E">
        <w:t>;</w:t>
      </w:r>
    </w:p>
    <w:p w14:paraId="5A9F104B" w14:textId="6AEA26C0" w:rsidR="003E65A3" w:rsidRPr="00AD3B8E" w:rsidRDefault="003E65A3" w:rsidP="00B562DD">
      <w:pPr>
        <w:pStyle w:val="Akapitzlist"/>
        <w:numPr>
          <w:ilvl w:val="0"/>
          <w:numId w:val="5"/>
        </w:numPr>
        <w:ind w:left="714" w:hanging="357"/>
        <w:contextualSpacing w:val="0"/>
        <w:jc w:val="both"/>
      </w:pPr>
      <w:r w:rsidRPr="00AD3B8E">
        <w:t>informację o wymaganych dokumentach potwierdzających spełnienie kryteriów wyboru grantobiorców;</w:t>
      </w:r>
    </w:p>
    <w:p w14:paraId="3A55F190" w14:textId="430A93AD" w:rsidR="0076062C" w:rsidRPr="00AD3B8E" w:rsidRDefault="00497F3A" w:rsidP="00B562DD">
      <w:pPr>
        <w:pStyle w:val="Akapitzlist"/>
        <w:numPr>
          <w:ilvl w:val="0"/>
          <w:numId w:val="5"/>
        </w:numPr>
        <w:ind w:left="714" w:hanging="357"/>
        <w:contextualSpacing w:val="0"/>
        <w:jc w:val="both"/>
      </w:pPr>
      <w:r w:rsidRPr="00AD3B8E">
        <w:t>d</w:t>
      </w:r>
      <w:r w:rsidR="0076062C" w:rsidRPr="00AD3B8E">
        <w:t>ane do kontaktu.</w:t>
      </w:r>
    </w:p>
    <w:p w14:paraId="555C520A" w14:textId="5E65394A" w:rsidR="00823E90" w:rsidRPr="00AD3B8E" w:rsidRDefault="00823E90" w:rsidP="00823E90">
      <w:pPr>
        <w:pStyle w:val="Akapitzlist"/>
        <w:numPr>
          <w:ilvl w:val="0"/>
          <w:numId w:val="4"/>
        </w:numPr>
        <w:ind w:left="357" w:hanging="357"/>
        <w:contextualSpacing w:val="0"/>
        <w:jc w:val="both"/>
      </w:pPr>
      <w:r w:rsidRPr="00AD3B8E">
        <w:t>Zmiana treści ogłoszenia o naborze wniosków o powierzenie grantów i ustanowionych w odniesieniu do danego naboru wymogów jest dopuszczalna wyłącznie w sytuacji, w której w ramach danego naboru nie złożono jeszcze żadnego wniosku o powierzenie grantu. Zmiana ta skutkuje wydłużeniem terminu składania wniosków o powierzenie grantu o czas niezbędny do przygotowania i złożenia dokumentacji aplikacyjnej.</w:t>
      </w:r>
    </w:p>
    <w:p w14:paraId="26A68808" w14:textId="59C31E18" w:rsidR="00C81081" w:rsidRPr="00AD3B8E" w:rsidRDefault="00C81081" w:rsidP="00B562DD">
      <w:pPr>
        <w:pStyle w:val="Akapitzlist"/>
        <w:numPr>
          <w:ilvl w:val="0"/>
          <w:numId w:val="4"/>
        </w:numPr>
        <w:ind w:left="357" w:hanging="357"/>
        <w:contextualSpacing w:val="0"/>
        <w:jc w:val="both"/>
      </w:pPr>
      <w:r w:rsidRPr="00AD3B8E">
        <w:t>W miejscu zamieszczenia na stronie internetowej ogłoszenia o naborze wniosków</w:t>
      </w:r>
      <w:r w:rsidR="00025FC0" w:rsidRPr="00AD3B8E">
        <w:t xml:space="preserve"> o powierzenie grantów, LGD podaje datę opublikowania tego ogłoszenia</w:t>
      </w:r>
      <w:r w:rsidR="00823E90" w:rsidRPr="00AD3B8E">
        <w:t xml:space="preserve"> (np. dzień/miesiąc/rok)</w:t>
      </w:r>
      <w:r w:rsidR="00D241FA">
        <w:t>.</w:t>
      </w:r>
    </w:p>
    <w:p w14:paraId="4DF498EE" w14:textId="0A53D5CA" w:rsidR="00D241FA" w:rsidRPr="00EF3A3E" w:rsidRDefault="004E47F2" w:rsidP="00D241FA">
      <w:pPr>
        <w:pStyle w:val="Akapitzlist"/>
        <w:numPr>
          <w:ilvl w:val="0"/>
          <w:numId w:val="4"/>
        </w:numPr>
        <w:ind w:left="357" w:hanging="357"/>
        <w:contextualSpacing w:val="0"/>
        <w:jc w:val="both"/>
      </w:pPr>
      <w:r w:rsidRPr="00AD3B8E">
        <w:t xml:space="preserve">Każdy z ogłaszanych naborów wniosków o </w:t>
      </w:r>
      <w:r w:rsidR="00FF370F" w:rsidRPr="00AD3B8E">
        <w:t>powierzenie grant</w:t>
      </w:r>
      <w:r w:rsidR="00423479" w:rsidRPr="00AD3B8E">
        <w:t>ów</w:t>
      </w:r>
      <w:r w:rsidRPr="00AD3B8E">
        <w:t xml:space="preserve"> otrzymuje swój indywidualny numer</w:t>
      </w:r>
      <w:r w:rsidR="00D241FA">
        <w:t xml:space="preserve"> wg następującej reguły numer kolejny naboru na granty /rok/EFS. </w:t>
      </w:r>
      <w:r w:rsidR="00D241FA" w:rsidRPr="00DA7D77">
        <w:rPr>
          <w:rFonts w:cstheme="minorHAnsi"/>
        </w:rPr>
        <w:t xml:space="preserve">W przypadku naborów przypadających na przełomie dwóch lat, ogłoszenie oznacza się data roczną, roku w którym nabór zostanie zakończony. </w:t>
      </w:r>
      <w:r w:rsidR="00D241FA">
        <w:t xml:space="preserve"> </w:t>
      </w:r>
    </w:p>
    <w:p w14:paraId="66FAB7D2" w14:textId="08379C82" w:rsidR="00FF370F" w:rsidRPr="00AD3B8E" w:rsidRDefault="001C2AD0" w:rsidP="00B562DD">
      <w:pPr>
        <w:pStyle w:val="Akapitzlist"/>
        <w:numPr>
          <w:ilvl w:val="0"/>
          <w:numId w:val="4"/>
        </w:numPr>
        <w:ind w:left="357" w:hanging="357"/>
        <w:contextualSpacing w:val="0"/>
        <w:jc w:val="both"/>
      </w:pPr>
      <w:r w:rsidRPr="00AD3B8E">
        <w:t>LGD</w:t>
      </w:r>
      <w:r w:rsidR="00BB5F3D" w:rsidRPr="00AD3B8E">
        <w:t xml:space="preserve"> archiwizuje na swojej stronie internetowej wszystkie ogłoszenia o naborze wniosków o powierzenie grantów do dnia upływu</w:t>
      </w:r>
      <w:r w:rsidR="00F4629A" w:rsidRPr="00AD3B8E">
        <w:t xml:space="preserve"> 5</w:t>
      </w:r>
      <w:r w:rsidR="00BB5F3D" w:rsidRPr="00AD3B8E">
        <w:t xml:space="preserve"> lat od dnia wypłaty pomocy LGD na dany projekt grantowy. </w:t>
      </w:r>
    </w:p>
    <w:p w14:paraId="76325882" w14:textId="694159ED" w:rsidR="00AF2BD2" w:rsidRPr="00AD3B8E" w:rsidRDefault="00AF2BD2" w:rsidP="00AF2BD2">
      <w:pPr>
        <w:pStyle w:val="Nagwek2"/>
      </w:pPr>
      <w:bookmarkStart w:id="3" w:name="_Toc165971532"/>
      <w:r w:rsidRPr="00AD3B8E">
        <w:t>II.2</w:t>
      </w:r>
      <w:r w:rsidR="00CC5771" w:rsidRPr="00AD3B8E">
        <w:t>.</w:t>
      </w:r>
      <w:r w:rsidRPr="00AD3B8E">
        <w:t xml:space="preserve"> Regulamin naboru wniosków o </w:t>
      </w:r>
      <w:r w:rsidR="00C94CFB" w:rsidRPr="00AD3B8E">
        <w:t>powierzenie grant</w:t>
      </w:r>
      <w:r w:rsidR="00423479" w:rsidRPr="00AD3B8E">
        <w:t>ów</w:t>
      </w:r>
      <w:bookmarkEnd w:id="3"/>
    </w:p>
    <w:p w14:paraId="6F04EC3F" w14:textId="0EF04DE2" w:rsidR="00AC1D7D" w:rsidRPr="00AD3B8E" w:rsidRDefault="003E4A7B" w:rsidP="00B562DD">
      <w:pPr>
        <w:pStyle w:val="Akapitzlist"/>
        <w:numPr>
          <w:ilvl w:val="0"/>
          <w:numId w:val="10"/>
        </w:numPr>
        <w:ind w:left="357" w:hanging="357"/>
        <w:contextualSpacing w:val="0"/>
        <w:jc w:val="both"/>
      </w:pPr>
      <w:r w:rsidRPr="00AD3B8E">
        <w:t xml:space="preserve">Regulamin </w:t>
      </w:r>
      <w:r w:rsidR="00CD3743" w:rsidRPr="00AD3B8E">
        <w:t xml:space="preserve">naboru </w:t>
      </w:r>
      <w:r w:rsidR="00FE00C6" w:rsidRPr="00AD3B8E">
        <w:t>wniosków o p</w:t>
      </w:r>
      <w:r w:rsidR="0091655D" w:rsidRPr="00AD3B8E">
        <w:t>owierzenie grant</w:t>
      </w:r>
      <w:r w:rsidR="00423479" w:rsidRPr="00AD3B8E">
        <w:t>ów</w:t>
      </w:r>
      <w:r w:rsidR="00FE00C6" w:rsidRPr="00AD3B8E">
        <w:t xml:space="preserve"> </w:t>
      </w:r>
      <w:r w:rsidR="004E47F2" w:rsidRPr="00AD3B8E">
        <w:t>opracowuje</w:t>
      </w:r>
      <w:r w:rsidR="00FE00C6" w:rsidRPr="00AD3B8E">
        <w:t xml:space="preserve"> LGD</w:t>
      </w:r>
      <w:r w:rsidR="00A006E2" w:rsidRPr="00AD3B8E">
        <w:t>.</w:t>
      </w:r>
    </w:p>
    <w:p w14:paraId="1CA04796" w14:textId="21C3FC68" w:rsidR="00A006E2" w:rsidRPr="00AD3B8E" w:rsidRDefault="00A006E2" w:rsidP="00B562DD">
      <w:pPr>
        <w:pStyle w:val="Akapitzlist"/>
        <w:numPr>
          <w:ilvl w:val="0"/>
          <w:numId w:val="10"/>
        </w:numPr>
        <w:ind w:left="357" w:hanging="357"/>
        <w:contextualSpacing w:val="0"/>
        <w:jc w:val="both"/>
      </w:pPr>
      <w:r w:rsidRPr="00AD3B8E">
        <w:t xml:space="preserve">Postanowienia regulaminu naboru wniosków o </w:t>
      </w:r>
      <w:r w:rsidR="00D13116" w:rsidRPr="00AD3B8E">
        <w:t>powierzenie grant</w:t>
      </w:r>
      <w:r w:rsidR="00423479" w:rsidRPr="00AD3B8E">
        <w:t>ów</w:t>
      </w:r>
      <w:r w:rsidR="00973926" w:rsidRPr="00AD3B8E">
        <w:t xml:space="preserve"> muszą być zgodne z przepisami prawa powszechnie obowiązującego, w tym z ustawą </w:t>
      </w:r>
      <w:r w:rsidR="002113A4" w:rsidRPr="00AD3B8E">
        <w:t>RLKS</w:t>
      </w:r>
      <w:r w:rsidR="00973926" w:rsidRPr="00AD3B8E">
        <w:t xml:space="preserve"> oraz </w:t>
      </w:r>
      <w:r w:rsidR="00380B4C" w:rsidRPr="00AD3B8E">
        <w:t>FEP na lata 2021-2027</w:t>
      </w:r>
      <w:r w:rsidR="00380B4C" w:rsidRPr="00AD3B8E">
        <w:rPr>
          <w:rStyle w:val="Odwoanieprzypisudolnego"/>
        </w:rPr>
        <w:footnoteReference w:id="8"/>
      </w:r>
      <w:r w:rsidR="00973926" w:rsidRPr="00AD3B8E">
        <w:t>.</w:t>
      </w:r>
    </w:p>
    <w:p w14:paraId="18041636" w14:textId="29A93BDC" w:rsidR="00CC36B2" w:rsidRPr="00AD3B8E" w:rsidRDefault="00CC36B2" w:rsidP="00B562DD">
      <w:pPr>
        <w:pStyle w:val="Akapitzlist"/>
        <w:numPr>
          <w:ilvl w:val="0"/>
          <w:numId w:val="10"/>
        </w:numPr>
        <w:ind w:left="357" w:hanging="357"/>
        <w:contextualSpacing w:val="0"/>
        <w:jc w:val="both"/>
      </w:pPr>
      <w:r w:rsidRPr="00AD3B8E">
        <w:t>Na podstawie regulaminu naboru wniosków przeprowadzany jest</w:t>
      </w:r>
      <w:r w:rsidR="00A37134" w:rsidRPr="00AD3B8E">
        <w:t xml:space="preserve"> nabór wniosków o </w:t>
      </w:r>
      <w:r w:rsidR="0091655D" w:rsidRPr="00AD3B8E">
        <w:t>powierzenie grantów</w:t>
      </w:r>
      <w:r w:rsidR="00A37134" w:rsidRPr="00AD3B8E">
        <w:t>.</w:t>
      </w:r>
    </w:p>
    <w:p w14:paraId="13E8680D" w14:textId="4C97E5D2" w:rsidR="00C624A6" w:rsidRPr="00AD3B8E" w:rsidRDefault="00C624A6" w:rsidP="00B562DD">
      <w:pPr>
        <w:pStyle w:val="Akapitzlist"/>
        <w:numPr>
          <w:ilvl w:val="0"/>
          <w:numId w:val="10"/>
        </w:numPr>
        <w:ind w:left="357" w:hanging="357"/>
        <w:contextualSpacing w:val="0"/>
        <w:jc w:val="both"/>
      </w:pPr>
      <w:r w:rsidRPr="00AD3B8E">
        <w:t xml:space="preserve">Regulamin naboru wniosków o </w:t>
      </w:r>
      <w:r w:rsidR="0091655D" w:rsidRPr="00AD3B8E">
        <w:t>powierzenie grantów</w:t>
      </w:r>
      <w:r w:rsidRPr="00AD3B8E">
        <w:t xml:space="preserve"> określa co najmniej:</w:t>
      </w:r>
    </w:p>
    <w:p w14:paraId="14D8548C" w14:textId="560EF09E" w:rsidR="00AD70F3" w:rsidRPr="00AD3B8E" w:rsidRDefault="00AD70F3" w:rsidP="00B562DD">
      <w:pPr>
        <w:pStyle w:val="Akapitzlist"/>
        <w:numPr>
          <w:ilvl w:val="0"/>
          <w:numId w:val="11"/>
        </w:numPr>
        <w:contextualSpacing w:val="0"/>
        <w:jc w:val="both"/>
      </w:pPr>
      <w:r w:rsidRPr="00AD3B8E">
        <w:t xml:space="preserve">warunki </w:t>
      </w:r>
      <w:r w:rsidR="00823E90" w:rsidRPr="00AD3B8E">
        <w:t>powierzania grantu</w:t>
      </w:r>
      <w:r w:rsidRPr="00AD3B8E">
        <w:t>;</w:t>
      </w:r>
    </w:p>
    <w:p w14:paraId="15F74F63" w14:textId="55B5B868" w:rsidR="00AC1D7D" w:rsidRPr="00AD3B8E" w:rsidRDefault="00C06DC2" w:rsidP="00B562DD">
      <w:pPr>
        <w:pStyle w:val="Akapitzlist"/>
        <w:numPr>
          <w:ilvl w:val="0"/>
          <w:numId w:val="11"/>
        </w:numPr>
        <w:contextualSpacing w:val="0"/>
        <w:jc w:val="both"/>
      </w:pPr>
      <w:r w:rsidRPr="00AD3B8E">
        <w:t>m</w:t>
      </w:r>
      <w:r w:rsidR="00D36371" w:rsidRPr="00AD3B8E">
        <w:t xml:space="preserve">aksymalny, dopuszczalny poziom </w:t>
      </w:r>
      <w:r w:rsidR="006F0E8B" w:rsidRPr="00AD3B8E">
        <w:t>grantu</w:t>
      </w:r>
      <w:r w:rsidR="00D36371" w:rsidRPr="00AD3B8E">
        <w:t xml:space="preserve">, kwotę </w:t>
      </w:r>
      <w:r w:rsidR="006F0E8B" w:rsidRPr="00AD3B8E">
        <w:t>grantu</w:t>
      </w:r>
      <w:r w:rsidR="00D36371" w:rsidRPr="00AD3B8E">
        <w:t xml:space="preserve"> lub minimaln</w:t>
      </w:r>
      <w:r w:rsidR="008F10A7" w:rsidRPr="00AD3B8E">
        <w:t>ą</w:t>
      </w:r>
      <w:r w:rsidR="00D36371" w:rsidRPr="00AD3B8E">
        <w:t xml:space="preserve"> i maksymalną kwotę </w:t>
      </w:r>
      <w:r w:rsidR="006F0E8B" w:rsidRPr="00AD3B8E">
        <w:t>grantu</w:t>
      </w:r>
      <w:r w:rsidR="00D36371" w:rsidRPr="00AD3B8E">
        <w:t xml:space="preserve"> na </w:t>
      </w:r>
      <w:r w:rsidR="006005BE" w:rsidRPr="00AD3B8E">
        <w:t xml:space="preserve">realizację </w:t>
      </w:r>
      <w:r w:rsidR="006F0E8B" w:rsidRPr="00AD3B8E">
        <w:t>zadań w ramach projektu grantowego</w:t>
      </w:r>
      <w:r w:rsidR="0008234F" w:rsidRPr="00AD3B8E">
        <w:t xml:space="preserve"> oraz formę grantu</w:t>
      </w:r>
      <w:r w:rsidR="00D13116" w:rsidRPr="00AD3B8E">
        <w:t>;</w:t>
      </w:r>
    </w:p>
    <w:p w14:paraId="0DFA62C1" w14:textId="0BE17CC0" w:rsidR="0034296A" w:rsidRPr="00AD3B8E" w:rsidRDefault="00C06DC2" w:rsidP="00B562DD">
      <w:pPr>
        <w:pStyle w:val="Akapitzlist"/>
        <w:numPr>
          <w:ilvl w:val="0"/>
          <w:numId w:val="11"/>
        </w:numPr>
        <w:contextualSpacing w:val="0"/>
        <w:jc w:val="both"/>
      </w:pPr>
      <w:r w:rsidRPr="00AD3B8E">
        <w:lastRenderedPageBreak/>
        <w:t>o</w:t>
      </w:r>
      <w:r w:rsidR="00D36371" w:rsidRPr="00AD3B8E">
        <w:t xml:space="preserve">pis procedury </w:t>
      </w:r>
      <w:r w:rsidR="00823E90" w:rsidRPr="00AD3B8E">
        <w:t>powierzania grantów</w:t>
      </w:r>
      <w:r w:rsidR="00D36371" w:rsidRPr="00AD3B8E">
        <w:t xml:space="preserve">, w tym wskazanie i opis etapów postępowania z wnioskiem o </w:t>
      </w:r>
      <w:r w:rsidR="003F7979" w:rsidRPr="00AD3B8E">
        <w:t>powierzenie grantu</w:t>
      </w:r>
      <w:r w:rsidR="00D36371" w:rsidRPr="00AD3B8E">
        <w:t xml:space="preserve"> przez LGD;</w:t>
      </w:r>
    </w:p>
    <w:p w14:paraId="4B1E7155" w14:textId="2B78C616" w:rsidR="0034296A" w:rsidRPr="00AD3B8E" w:rsidRDefault="00D36371" w:rsidP="00B562DD">
      <w:pPr>
        <w:pStyle w:val="Akapitzlist"/>
        <w:numPr>
          <w:ilvl w:val="0"/>
          <w:numId w:val="11"/>
        </w:numPr>
        <w:contextualSpacing w:val="0"/>
        <w:jc w:val="both"/>
      </w:pPr>
      <w:r w:rsidRPr="00AD3B8E">
        <w:t>informacje o dokumentach niezbędnych do udziel</w:t>
      </w:r>
      <w:r w:rsidR="00A424EA" w:rsidRPr="00AD3B8E">
        <w:t>e</w:t>
      </w:r>
      <w:r w:rsidRPr="00AD3B8E">
        <w:t>nia wsparcia;</w:t>
      </w:r>
    </w:p>
    <w:p w14:paraId="2E905CEA" w14:textId="33B60D86" w:rsidR="003E4724" w:rsidRPr="00AD3B8E" w:rsidRDefault="00C06DC2" w:rsidP="00B562DD">
      <w:pPr>
        <w:pStyle w:val="Akapitzlist"/>
        <w:numPr>
          <w:ilvl w:val="0"/>
          <w:numId w:val="11"/>
        </w:numPr>
        <w:contextualSpacing w:val="0"/>
        <w:jc w:val="both"/>
      </w:pPr>
      <w:r w:rsidRPr="00AD3B8E">
        <w:t>c</w:t>
      </w:r>
      <w:r w:rsidR="00D36371" w:rsidRPr="00AD3B8E">
        <w:t>zynności, które powinny zostać dokonane</w:t>
      </w:r>
      <w:r w:rsidR="00DE0190" w:rsidRPr="00AD3B8E">
        <w:t xml:space="preserve"> przed udzieleniem </w:t>
      </w:r>
      <w:r w:rsidR="007016EF" w:rsidRPr="00AD3B8E">
        <w:t>grantu</w:t>
      </w:r>
      <w:r w:rsidR="00DE0190" w:rsidRPr="00AD3B8E">
        <w:t xml:space="preserve"> oraz termin ich dokonania;</w:t>
      </w:r>
    </w:p>
    <w:p w14:paraId="75DD9C60" w14:textId="6B7947C0" w:rsidR="00CF09A9" w:rsidRPr="00AD3B8E" w:rsidRDefault="00A3244E" w:rsidP="00B562DD">
      <w:pPr>
        <w:pStyle w:val="Akapitzlist"/>
        <w:numPr>
          <w:ilvl w:val="0"/>
          <w:numId w:val="11"/>
        </w:numPr>
        <w:contextualSpacing w:val="0"/>
        <w:jc w:val="both"/>
      </w:pPr>
      <w:r w:rsidRPr="00AD3B8E">
        <w:t>zasady weryfikacji wykonywania zadań przez grantobiorców;</w:t>
      </w:r>
    </w:p>
    <w:p w14:paraId="0D1B0230" w14:textId="222628D6" w:rsidR="00A3244E" w:rsidRPr="00AD3B8E" w:rsidRDefault="00A3244E" w:rsidP="00B562DD">
      <w:pPr>
        <w:pStyle w:val="Akapitzlist"/>
        <w:numPr>
          <w:ilvl w:val="0"/>
          <w:numId w:val="11"/>
        </w:numPr>
        <w:contextualSpacing w:val="0"/>
        <w:jc w:val="both"/>
      </w:pPr>
      <w:r w:rsidRPr="00AD3B8E">
        <w:t>zasady rozliczania realizacji zadań przez grantobiorców;</w:t>
      </w:r>
    </w:p>
    <w:p w14:paraId="73D7A638" w14:textId="16ACFA13" w:rsidR="00A3244E" w:rsidRPr="00AD3B8E" w:rsidRDefault="00A3244E" w:rsidP="00B562DD">
      <w:pPr>
        <w:pStyle w:val="Akapitzlist"/>
        <w:numPr>
          <w:ilvl w:val="0"/>
          <w:numId w:val="11"/>
        </w:numPr>
        <w:contextualSpacing w:val="0"/>
        <w:jc w:val="both"/>
      </w:pPr>
      <w:r w:rsidRPr="00AD3B8E">
        <w:t>zasady sprawozdawczości z</w:t>
      </w:r>
      <w:r w:rsidR="00823E90" w:rsidRPr="00AD3B8E">
        <w:t xml:space="preserve"> efektów</w:t>
      </w:r>
      <w:r w:rsidRPr="00AD3B8E">
        <w:t xml:space="preserve"> realizacji zadań przez grantobiorców</w:t>
      </w:r>
      <w:r w:rsidR="00823E90" w:rsidRPr="00AD3B8E">
        <w:t xml:space="preserve"> po wypłacie grantów, w okresie związania z celem projektu grantowego</w:t>
      </w:r>
      <w:r w:rsidRPr="00AD3B8E">
        <w:t>;</w:t>
      </w:r>
    </w:p>
    <w:p w14:paraId="3F27F7C3" w14:textId="07546C43" w:rsidR="00A3244E" w:rsidRPr="00AD3B8E" w:rsidRDefault="00A3244E" w:rsidP="00B562DD">
      <w:pPr>
        <w:pStyle w:val="Akapitzlist"/>
        <w:numPr>
          <w:ilvl w:val="0"/>
          <w:numId w:val="11"/>
        </w:numPr>
        <w:contextualSpacing w:val="0"/>
        <w:jc w:val="both"/>
      </w:pPr>
      <w:r w:rsidRPr="00AD3B8E">
        <w:t>zasady kontroli realizacji zadań, na które zostały wypłacone granty;</w:t>
      </w:r>
    </w:p>
    <w:p w14:paraId="7D33B091" w14:textId="54284888" w:rsidR="00A3244E" w:rsidRPr="00AD3B8E" w:rsidRDefault="00A3244E" w:rsidP="00B562DD">
      <w:pPr>
        <w:pStyle w:val="Akapitzlist"/>
        <w:numPr>
          <w:ilvl w:val="0"/>
          <w:numId w:val="11"/>
        </w:numPr>
        <w:contextualSpacing w:val="0"/>
        <w:jc w:val="both"/>
      </w:pPr>
      <w:r w:rsidRPr="00AD3B8E">
        <w:t>opis sposobu zabezpieczenia się LGD przed niewywiązaniem się grantobiorców z warunków umowy o powierzeni</w:t>
      </w:r>
      <w:r w:rsidR="00823E90" w:rsidRPr="00AD3B8E">
        <w:t>e</w:t>
      </w:r>
      <w:r w:rsidRPr="00AD3B8E">
        <w:t xml:space="preserve"> grant</w:t>
      </w:r>
      <w:r w:rsidR="00823E90" w:rsidRPr="00AD3B8E">
        <w:t>u</w:t>
      </w:r>
      <w:r w:rsidRPr="00AD3B8E">
        <w:t>.</w:t>
      </w:r>
    </w:p>
    <w:p w14:paraId="107FA099" w14:textId="0A452AE9" w:rsidR="00823E90" w:rsidRPr="00AD3B8E" w:rsidRDefault="007351C6" w:rsidP="00823E90">
      <w:pPr>
        <w:pStyle w:val="Akapitzlist"/>
        <w:numPr>
          <w:ilvl w:val="0"/>
          <w:numId w:val="10"/>
        </w:numPr>
        <w:ind w:left="357" w:hanging="357"/>
        <w:contextualSpacing w:val="0"/>
        <w:jc w:val="both"/>
      </w:pPr>
      <w:r w:rsidRPr="00AD3B8E">
        <w:t>Zmiana regulaminu naboru wniosków o powierzenie grantów jest dopuszczalna wyłącznie w sytuacji, w której w ramach danego naboru nie złożono jeszcze żadnego wniosku o powierzenie grantu. Zmiana ta skutkuje wydłużeniem terminu składania wniosków o powierzenie grantu o czas niezbędny do przygotowania i złożenia dokumentacji aplikacyjnej.</w:t>
      </w:r>
    </w:p>
    <w:p w14:paraId="67252A62" w14:textId="34E304C8" w:rsidR="0014521D" w:rsidRPr="00AD3B8E" w:rsidRDefault="002A5582" w:rsidP="00B562DD">
      <w:pPr>
        <w:pStyle w:val="Akapitzlist"/>
        <w:numPr>
          <w:ilvl w:val="0"/>
          <w:numId w:val="10"/>
        </w:numPr>
        <w:ind w:left="357" w:hanging="357"/>
        <w:contextualSpacing w:val="0"/>
        <w:jc w:val="both"/>
      </w:pPr>
      <w:r w:rsidRPr="00AD3B8E">
        <w:t xml:space="preserve">LGD udostępnia regulamin naboru wniosków </w:t>
      </w:r>
      <w:r w:rsidR="0017446C" w:rsidRPr="00AD3B8E">
        <w:t xml:space="preserve">na swojej stronie internetowej, w miejscu udostępnienia </w:t>
      </w:r>
      <w:r w:rsidR="00150708" w:rsidRPr="00AD3B8E">
        <w:t xml:space="preserve">ogłoszenia o naborze wniosków o </w:t>
      </w:r>
      <w:r w:rsidR="007016EF" w:rsidRPr="00AD3B8E">
        <w:t>powierzeni</w:t>
      </w:r>
      <w:r w:rsidR="00394461" w:rsidRPr="00AD3B8E">
        <w:t>e</w:t>
      </w:r>
      <w:r w:rsidR="007016EF" w:rsidRPr="00AD3B8E">
        <w:t xml:space="preserve"> grantów</w:t>
      </w:r>
      <w:r w:rsidR="00150708" w:rsidRPr="00AD3B8E">
        <w:t>.</w:t>
      </w:r>
    </w:p>
    <w:p w14:paraId="268AFDD0" w14:textId="54B49A27" w:rsidR="00AF2BD2" w:rsidRPr="00AD3B8E" w:rsidRDefault="00AF2BD2" w:rsidP="00AF2BD2">
      <w:pPr>
        <w:pStyle w:val="Nagwek2"/>
      </w:pPr>
      <w:bookmarkStart w:id="4" w:name="_Toc165971533"/>
      <w:r w:rsidRPr="00AD3B8E">
        <w:t>II.3</w:t>
      </w:r>
      <w:r w:rsidR="00CC5771" w:rsidRPr="00AD3B8E">
        <w:t>.</w:t>
      </w:r>
      <w:r w:rsidRPr="00AD3B8E">
        <w:t xml:space="preserve"> Unieważnienie naboru wniosków o </w:t>
      </w:r>
      <w:r w:rsidR="00CE3B85" w:rsidRPr="00AD3B8E">
        <w:t>powierzenie grantów</w:t>
      </w:r>
      <w:bookmarkEnd w:id="4"/>
    </w:p>
    <w:p w14:paraId="42D97CE0" w14:textId="7A2B5E99" w:rsidR="00AF2BD2" w:rsidRPr="00AD3B8E" w:rsidRDefault="008C7C7C" w:rsidP="00B562DD">
      <w:pPr>
        <w:pStyle w:val="Akapitzlist"/>
        <w:numPr>
          <w:ilvl w:val="0"/>
          <w:numId w:val="12"/>
        </w:numPr>
        <w:ind w:left="357" w:hanging="357"/>
        <w:contextualSpacing w:val="0"/>
        <w:jc w:val="both"/>
      </w:pPr>
      <w:r w:rsidRPr="00AD3B8E">
        <w:t xml:space="preserve">LGD </w:t>
      </w:r>
      <w:r w:rsidR="00CB6A2F" w:rsidRPr="00AD3B8E">
        <w:t>może unieważnić nabór</w:t>
      </w:r>
      <w:r w:rsidRPr="00AD3B8E">
        <w:t xml:space="preserve"> wniosków</w:t>
      </w:r>
      <w:r w:rsidR="00CB6A2F" w:rsidRPr="00AD3B8E">
        <w:t xml:space="preserve"> o powierzenie grantów</w:t>
      </w:r>
      <w:r w:rsidRPr="00AD3B8E">
        <w:t>, jeżeli:</w:t>
      </w:r>
    </w:p>
    <w:p w14:paraId="75DCE4DE" w14:textId="7B04485E" w:rsidR="004D06C2" w:rsidRPr="00AD3B8E" w:rsidRDefault="009A13A8" w:rsidP="00B562DD">
      <w:pPr>
        <w:pStyle w:val="Akapitzlist"/>
        <w:numPr>
          <w:ilvl w:val="0"/>
          <w:numId w:val="13"/>
        </w:numPr>
        <w:contextualSpacing w:val="0"/>
        <w:jc w:val="both"/>
      </w:pPr>
      <w:r w:rsidRPr="00AD3B8E">
        <w:t>w</w:t>
      </w:r>
      <w:r w:rsidR="008C7C7C" w:rsidRPr="00AD3B8E">
        <w:t xml:space="preserve"> terminie składania wniosków nie złożono żadnego wniosku</w:t>
      </w:r>
      <w:r w:rsidR="00C06DC2" w:rsidRPr="00AD3B8E">
        <w:t>,</w:t>
      </w:r>
      <w:r w:rsidR="008C7C7C" w:rsidRPr="00AD3B8E">
        <w:t xml:space="preserve"> lub</w:t>
      </w:r>
    </w:p>
    <w:p w14:paraId="0BE532BD" w14:textId="36CFA0AC" w:rsidR="004D06C2" w:rsidRPr="00AD3B8E" w:rsidRDefault="009A13A8" w:rsidP="00B562DD">
      <w:pPr>
        <w:pStyle w:val="Akapitzlist"/>
        <w:numPr>
          <w:ilvl w:val="0"/>
          <w:numId w:val="13"/>
        </w:numPr>
        <w:contextualSpacing w:val="0"/>
        <w:jc w:val="both"/>
      </w:pPr>
      <w:r w:rsidRPr="00AD3B8E">
        <w:t>w</w:t>
      </w:r>
      <w:r w:rsidR="008C7C7C" w:rsidRPr="00AD3B8E">
        <w:t xml:space="preserve">ystąpiła istotna zmiana okoliczności powodująca, że wybór </w:t>
      </w:r>
      <w:r w:rsidR="00CB6A2F" w:rsidRPr="00AD3B8E">
        <w:t xml:space="preserve">grantobiorców w celu </w:t>
      </w:r>
      <w:r w:rsidR="002771E6" w:rsidRPr="00AD3B8E">
        <w:t>realizacji projektu grantowego</w:t>
      </w:r>
      <w:r w:rsidR="008C7C7C" w:rsidRPr="00AD3B8E">
        <w:t xml:space="preserve"> nie leży w interesie</w:t>
      </w:r>
      <w:r w:rsidR="00CB6A2F" w:rsidRPr="00AD3B8E">
        <w:t xml:space="preserve"> LGD</w:t>
      </w:r>
      <w:r w:rsidR="008C7C7C" w:rsidRPr="00AD3B8E">
        <w:t>, czego nie można było wcześniej przewidzieć</w:t>
      </w:r>
      <w:r w:rsidR="00131A7A" w:rsidRPr="00AD3B8E">
        <w:t>,</w:t>
      </w:r>
      <w:r w:rsidR="008C7C7C" w:rsidRPr="00AD3B8E">
        <w:t xml:space="preserve"> lub</w:t>
      </w:r>
    </w:p>
    <w:p w14:paraId="37A21544" w14:textId="4A770C28" w:rsidR="00CB6A2F" w:rsidRPr="00AD3B8E" w:rsidRDefault="00CB6A2F" w:rsidP="00B562DD">
      <w:pPr>
        <w:pStyle w:val="Akapitzlist"/>
        <w:numPr>
          <w:ilvl w:val="0"/>
          <w:numId w:val="13"/>
        </w:numPr>
        <w:contextualSpacing w:val="0"/>
        <w:jc w:val="both"/>
      </w:pPr>
      <w:r w:rsidRPr="00AD3B8E">
        <w:t>wnioski złożone w ramach danego naboru nie służą planowanym celom projektu grantowego, lub</w:t>
      </w:r>
    </w:p>
    <w:p w14:paraId="6DB0474E" w14:textId="7B03AE54" w:rsidR="008C7C7C" w:rsidRPr="00AD3B8E" w:rsidRDefault="008C7C7C" w:rsidP="00B562DD">
      <w:pPr>
        <w:pStyle w:val="Akapitzlist"/>
        <w:numPr>
          <w:ilvl w:val="0"/>
          <w:numId w:val="13"/>
        </w:numPr>
        <w:contextualSpacing w:val="0"/>
        <w:jc w:val="both"/>
      </w:pPr>
      <w:r w:rsidRPr="00AD3B8E">
        <w:t xml:space="preserve">postępowanie w sprawie </w:t>
      </w:r>
      <w:r w:rsidR="00CB6A2F" w:rsidRPr="00AD3B8E">
        <w:t>wyboru grantobio</w:t>
      </w:r>
      <w:r w:rsidR="00AE6BE1" w:rsidRPr="00AD3B8E">
        <w:t>r</w:t>
      </w:r>
      <w:r w:rsidR="00CB6A2F" w:rsidRPr="00AD3B8E">
        <w:t>ców</w:t>
      </w:r>
      <w:r w:rsidRPr="00AD3B8E">
        <w:t xml:space="preserve"> jest obarczone niemożliwą do usunięcia wadą prawną</w:t>
      </w:r>
      <w:r w:rsidR="00CB6A2F" w:rsidRPr="00AD3B8E">
        <w:t>, lub</w:t>
      </w:r>
    </w:p>
    <w:p w14:paraId="1132BAF8" w14:textId="37CBB3D8" w:rsidR="00734B00" w:rsidRPr="00AD3B8E" w:rsidRDefault="00A04AEA" w:rsidP="00B562DD">
      <w:pPr>
        <w:pStyle w:val="Akapitzlist"/>
        <w:numPr>
          <w:ilvl w:val="0"/>
          <w:numId w:val="13"/>
        </w:numPr>
        <w:contextualSpacing w:val="0"/>
        <w:jc w:val="both"/>
      </w:pPr>
      <w:r w:rsidRPr="00AD3B8E">
        <w:t>umowa o przyznaniu pomocy na realizację projektu grantowego zostanie rozwiązana.</w:t>
      </w:r>
    </w:p>
    <w:p w14:paraId="790328D4" w14:textId="31B56A89" w:rsidR="003C6A9C" w:rsidRPr="00AD3B8E" w:rsidRDefault="008C7C7C" w:rsidP="00B562DD">
      <w:pPr>
        <w:pStyle w:val="Akapitzlist"/>
        <w:numPr>
          <w:ilvl w:val="0"/>
          <w:numId w:val="12"/>
        </w:numPr>
        <w:ind w:left="357" w:hanging="357"/>
        <w:contextualSpacing w:val="0"/>
        <w:jc w:val="both"/>
      </w:pPr>
      <w:r w:rsidRPr="00AD3B8E">
        <w:t xml:space="preserve">LGD podaje na swojej stronie internetowej informację o unieważnieniu naboru wniosków o </w:t>
      </w:r>
      <w:r w:rsidR="00CB6A2F" w:rsidRPr="00AD3B8E">
        <w:t>powierzenie grant</w:t>
      </w:r>
      <w:r w:rsidR="00423479" w:rsidRPr="00AD3B8E">
        <w:t>ów</w:t>
      </w:r>
      <w:r w:rsidRPr="00AD3B8E">
        <w:t xml:space="preserve"> oraz jego przyczynach. Informacja ta nie stanowi podstawy do wniesienia </w:t>
      </w:r>
      <w:r w:rsidR="004512DD" w:rsidRPr="00AD3B8E">
        <w:t>odwołania</w:t>
      </w:r>
      <w:r w:rsidR="00D4663E" w:rsidRPr="00AD3B8E">
        <w:t xml:space="preserve">, o którym mowa </w:t>
      </w:r>
      <w:r w:rsidR="00CB6A2F" w:rsidRPr="00AD3B8E">
        <w:t xml:space="preserve">w rozdziale </w:t>
      </w:r>
      <w:r w:rsidR="000D0005" w:rsidRPr="00AD3B8E">
        <w:t>VI</w:t>
      </w:r>
      <w:r w:rsidR="00CB6A2F" w:rsidRPr="00AD3B8E">
        <w:t>.</w:t>
      </w:r>
    </w:p>
    <w:p w14:paraId="350159CF" w14:textId="076DF363" w:rsidR="00DB6D59" w:rsidRPr="00AD3B8E" w:rsidRDefault="00DB6D59" w:rsidP="00B562DD">
      <w:pPr>
        <w:pStyle w:val="Akapitzlist"/>
        <w:numPr>
          <w:ilvl w:val="0"/>
          <w:numId w:val="12"/>
        </w:numPr>
        <w:ind w:left="357" w:hanging="357"/>
        <w:contextualSpacing w:val="0"/>
        <w:jc w:val="both"/>
      </w:pPr>
      <w:r w:rsidRPr="00AD3B8E">
        <w:t xml:space="preserve">LGD informuje </w:t>
      </w:r>
      <w:r w:rsidR="00C54B51" w:rsidRPr="00AD3B8E">
        <w:t>podmioty, które złożyły wniosek o powierzenie</w:t>
      </w:r>
      <w:r w:rsidR="007649D0" w:rsidRPr="00AD3B8E">
        <w:t xml:space="preserve"> grantu</w:t>
      </w:r>
      <w:r w:rsidR="00C54B51" w:rsidRPr="00AD3B8E">
        <w:t xml:space="preserve"> o unieważnieniu naboru oraz jego przyczynach</w:t>
      </w:r>
      <w:r w:rsidR="007649D0" w:rsidRPr="00AD3B8E">
        <w:t>,</w:t>
      </w:r>
      <w:r w:rsidR="00C54B51" w:rsidRPr="00AD3B8E">
        <w:t xml:space="preserve"> a także</w:t>
      </w:r>
      <w:r w:rsidR="007649D0" w:rsidRPr="00AD3B8E">
        <w:t>,</w:t>
      </w:r>
      <w:r w:rsidR="00C54B51" w:rsidRPr="00AD3B8E">
        <w:t xml:space="preserve"> o ile jest to możliwe</w:t>
      </w:r>
      <w:r w:rsidR="007649D0" w:rsidRPr="00AD3B8E">
        <w:t>,</w:t>
      </w:r>
      <w:r w:rsidR="00C54B51" w:rsidRPr="00AD3B8E">
        <w:t xml:space="preserve"> podaje informację o </w:t>
      </w:r>
      <w:r w:rsidR="005A2F26" w:rsidRPr="00AD3B8E">
        <w:t xml:space="preserve">następnym planowanym </w:t>
      </w:r>
      <w:r w:rsidR="00C54B51" w:rsidRPr="00AD3B8E">
        <w:t>terminie</w:t>
      </w:r>
      <w:r w:rsidR="005A2F26" w:rsidRPr="00AD3B8E">
        <w:t xml:space="preserve"> naboru wniosków.</w:t>
      </w:r>
    </w:p>
    <w:p w14:paraId="35D0D23A" w14:textId="57978D2D" w:rsidR="00D4663E" w:rsidRPr="00AD3B8E" w:rsidRDefault="00D4663E" w:rsidP="00B562DD">
      <w:pPr>
        <w:pStyle w:val="Akapitzlist"/>
        <w:numPr>
          <w:ilvl w:val="0"/>
          <w:numId w:val="12"/>
        </w:numPr>
        <w:ind w:left="357" w:hanging="357"/>
        <w:contextualSpacing w:val="0"/>
        <w:jc w:val="both"/>
      </w:pPr>
      <w:r w:rsidRPr="00AD3B8E">
        <w:t xml:space="preserve">W przypadku unieważnienia naboru wniosków, </w:t>
      </w:r>
      <w:r w:rsidR="00DB6D59" w:rsidRPr="00AD3B8E">
        <w:t>grant</w:t>
      </w:r>
      <w:r w:rsidRPr="00AD3B8E">
        <w:t xml:space="preserve">, którego dotyczy wniosek o </w:t>
      </w:r>
      <w:r w:rsidR="00CB6A2F" w:rsidRPr="00AD3B8E">
        <w:t>powierzenie grantu</w:t>
      </w:r>
      <w:r w:rsidRPr="00AD3B8E">
        <w:t xml:space="preserve"> złożony w ramach tego naboru, nie przysługuje.</w:t>
      </w:r>
    </w:p>
    <w:p w14:paraId="1C9A67E5" w14:textId="1C48D7CE" w:rsidR="008C1A13" w:rsidRPr="00AD3B8E" w:rsidRDefault="008C1A13" w:rsidP="008C1A13">
      <w:pPr>
        <w:pStyle w:val="Nagwek2"/>
      </w:pPr>
      <w:bookmarkStart w:id="5" w:name="_Toc165971534"/>
      <w:r w:rsidRPr="00AD3B8E">
        <w:lastRenderedPageBreak/>
        <w:t>II.4</w:t>
      </w:r>
      <w:r w:rsidR="00CC5771" w:rsidRPr="00AD3B8E">
        <w:t>.</w:t>
      </w:r>
      <w:r w:rsidRPr="00AD3B8E">
        <w:t xml:space="preserve"> Wniosek o </w:t>
      </w:r>
      <w:r w:rsidR="0079090A" w:rsidRPr="00AD3B8E">
        <w:t>powierzeni</w:t>
      </w:r>
      <w:r w:rsidR="00087836" w:rsidRPr="00AD3B8E">
        <w:t>e</w:t>
      </w:r>
      <w:r w:rsidR="0079090A" w:rsidRPr="00AD3B8E">
        <w:t xml:space="preserve"> grantu</w:t>
      </w:r>
      <w:bookmarkEnd w:id="5"/>
    </w:p>
    <w:p w14:paraId="0719806E" w14:textId="3DD2B23D" w:rsidR="008C1A13" w:rsidRPr="00AD3B8E" w:rsidRDefault="008C1A13" w:rsidP="00937B8A">
      <w:pPr>
        <w:pStyle w:val="Akapitzlist"/>
        <w:numPr>
          <w:ilvl w:val="0"/>
          <w:numId w:val="2"/>
        </w:numPr>
        <w:ind w:left="357" w:hanging="357"/>
        <w:contextualSpacing w:val="0"/>
        <w:jc w:val="both"/>
      </w:pPr>
      <w:r w:rsidRPr="00AD3B8E">
        <w:t xml:space="preserve">Wniosek o </w:t>
      </w:r>
      <w:r w:rsidR="0079090A" w:rsidRPr="00AD3B8E">
        <w:t>powierzeni</w:t>
      </w:r>
      <w:r w:rsidR="00087836" w:rsidRPr="00AD3B8E">
        <w:t>e</w:t>
      </w:r>
      <w:r w:rsidR="0079090A" w:rsidRPr="00AD3B8E">
        <w:t xml:space="preserve"> grantu</w:t>
      </w:r>
      <w:r w:rsidRPr="00AD3B8E">
        <w:t xml:space="preserve"> składa się w terminie wskazanym w ogłoszeniu o naborze wniosk</w:t>
      </w:r>
      <w:r w:rsidR="004512DD" w:rsidRPr="00AD3B8E">
        <w:t>ów</w:t>
      </w:r>
      <w:r w:rsidRPr="00AD3B8E">
        <w:t xml:space="preserve"> </w:t>
      </w:r>
      <w:r w:rsidR="00321DA9" w:rsidRPr="00AD3B8E">
        <w:br/>
      </w:r>
      <w:r w:rsidRPr="00AD3B8E">
        <w:t xml:space="preserve">o </w:t>
      </w:r>
      <w:r w:rsidR="0079090A" w:rsidRPr="00AD3B8E">
        <w:t>powierzeni</w:t>
      </w:r>
      <w:r w:rsidR="00087836" w:rsidRPr="00AD3B8E">
        <w:t>e</w:t>
      </w:r>
      <w:r w:rsidR="0079090A" w:rsidRPr="00AD3B8E">
        <w:t xml:space="preserve"> grantów</w:t>
      </w:r>
      <w:r w:rsidRPr="00AD3B8E">
        <w:t>, podanym do publicznej wiadomości przez LGD na</w:t>
      </w:r>
      <w:r w:rsidR="00087836" w:rsidRPr="00AD3B8E">
        <w:t xml:space="preserve"> jej</w:t>
      </w:r>
      <w:r w:rsidRPr="00AD3B8E">
        <w:t xml:space="preserve"> stronie internetowej.</w:t>
      </w:r>
    </w:p>
    <w:p w14:paraId="38981B20" w14:textId="3275CDF5" w:rsidR="008C1A13" w:rsidRPr="00AD3B8E" w:rsidRDefault="004D38FE" w:rsidP="00937B8A">
      <w:pPr>
        <w:pStyle w:val="Akapitzlist"/>
        <w:numPr>
          <w:ilvl w:val="0"/>
          <w:numId w:val="2"/>
        </w:numPr>
        <w:ind w:left="357" w:hanging="357"/>
        <w:contextualSpacing w:val="0"/>
        <w:jc w:val="both"/>
      </w:pPr>
      <w:r w:rsidRPr="00AD3B8E">
        <w:t>Podmiot ubiegających się o powierzenie grantu może złożyć tylko jeden wniosek w ramach ogłaszanych naborów wniosków w celu realizacji danego projektu grantowego.</w:t>
      </w:r>
    </w:p>
    <w:p w14:paraId="436DDEE3" w14:textId="0DD98016" w:rsidR="00321DA9" w:rsidRPr="00AD3B8E" w:rsidRDefault="00321DA9" w:rsidP="00886928">
      <w:pPr>
        <w:pStyle w:val="Akapitzlist"/>
        <w:numPr>
          <w:ilvl w:val="0"/>
          <w:numId w:val="2"/>
        </w:numPr>
        <w:ind w:left="357" w:hanging="357"/>
        <w:contextualSpacing w:val="0"/>
        <w:jc w:val="both"/>
      </w:pPr>
      <w:r w:rsidRPr="00AD3B8E">
        <w:t xml:space="preserve">W przypadku wycofania wniosku o </w:t>
      </w:r>
      <w:r w:rsidR="0079090A" w:rsidRPr="00AD3B8E">
        <w:t>powierzeni</w:t>
      </w:r>
      <w:r w:rsidR="004512DD" w:rsidRPr="00AD3B8E">
        <w:t>e</w:t>
      </w:r>
      <w:r w:rsidR="0079090A" w:rsidRPr="00AD3B8E">
        <w:t xml:space="preserve"> grantu</w:t>
      </w:r>
      <w:r w:rsidRPr="00AD3B8E">
        <w:t xml:space="preserve">, </w:t>
      </w:r>
      <w:r w:rsidR="00886928" w:rsidRPr="00AD3B8E">
        <w:t xml:space="preserve">podmiot ubiegający się o jego powierzenie </w:t>
      </w:r>
      <w:r w:rsidRPr="00AD3B8E">
        <w:t xml:space="preserve">może ponownie </w:t>
      </w:r>
      <w:r w:rsidR="00886928" w:rsidRPr="00AD3B8E">
        <w:t xml:space="preserve">złożyć </w:t>
      </w:r>
      <w:r w:rsidRPr="00AD3B8E">
        <w:t>wniosek w ramach trwającego naboru</w:t>
      </w:r>
      <w:r w:rsidR="00AB2225" w:rsidRPr="00AD3B8E">
        <w:rPr>
          <w:color w:val="FF0000"/>
        </w:rPr>
        <w:t xml:space="preserve"> </w:t>
      </w:r>
      <w:r w:rsidR="00AB2225" w:rsidRPr="00AD3B8E">
        <w:t>(w terminie</w:t>
      </w:r>
      <w:r w:rsidR="005A18DE" w:rsidRPr="00AD3B8E">
        <w:t xml:space="preserve"> składania wniosków</w:t>
      </w:r>
      <w:r w:rsidR="00AB2225" w:rsidRPr="00AD3B8E">
        <w:t xml:space="preserve"> określonym dla teg</w:t>
      </w:r>
      <w:r w:rsidR="00C6051F" w:rsidRPr="00AD3B8E">
        <w:t>o naboru)</w:t>
      </w:r>
      <w:r w:rsidR="005A18DE" w:rsidRPr="00AD3B8E">
        <w:t>.</w:t>
      </w:r>
    </w:p>
    <w:p w14:paraId="6E9C07AF" w14:textId="34583601" w:rsidR="00321DA9" w:rsidRPr="00AD3B8E" w:rsidRDefault="0079090A" w:rsidP="00937B8A">
      <w:pPr>
        <w:pStyle w:val="Akapitzlist"/>
        <w:numPr>
          <w:ilvl w:val="0"/>
          <w:numId w:val="2"/>
        </w:numPr>
        <w:ind w:left="357" w:hanging="357"/>
        <w:contextualSpacing w:val="0"/>
        <w:jc w:val="both"/>
      </w:pPr>
      <w:r w:rsidRPr="00AD3B8E">
        <w:t xml:space="preserve">Wzory formularza wniosku o powierzenie grantu, umowy </w:t>
      </w:r>
      <w:r w:rsidR="00D13116" w:rsidRPr="00AD3B8E">
        <w:t>o</w:t>
      </w:r>
      <w:r w:rsidRPr="00AD3B8E">
        <w:t xml:space="preserve"> powierzeniu grantu</w:t>
      </w:r>
      <w:r w:rsidR="00E33BA7" w:rsidRPr="00AD3B8E">
        <w:t xml:space="preserve"> oraz</w:t>
      </w:r>
      <w:r w:rsidRPr="00AD3B8E">
        <w:t xml:space="preserve"> wniosku o rozliczenie grantu</w:t>
      </w:r>
      <w:r w:rsidR="003E65A3" w:rsidRPr="00AD3B8E">
        <w:t xml:space="preserve"> </w:t>
      </w:r>
      <w:r w:rsidRPr="00AD3B8E">
        <w:t>są załącznikiem do ogłoszenia o naborze wniosków o powierzenie grantów</w:t>
      </w:r>
      <w:r w:rsidR="002E47A6" w:rsidRPr="00AD3B8E">
        <w:t>.</w:t>
      </w:r>
    </w:p>
    <w:p w14:paraId="4610125E" w14:textId="357CEA6A" w:rsidR="002A2936" w:rsidRPr="00AD3B8E" w:rsidRDefault="00F03AC2" w:rsidP="002A2936">
      <w:pPr>
        <w:pStyle w:val="Nagwek1"/>
      </w:pPr>
      <w:bookmarkStart w:id="6" w:name="_Toc165971535"/>
      <w:r w:rsidRPr="00AD3B8E">
        <w:t xml:space="preserve">III. </w:t>
      </w:r>
      <w:r w:rsidR="003B7E35" w:rsidRPr="00AD3B8E">
        <w:t xml:space="preserve">Zasady przyznawania </w:t>
      </w:r>
      <w:r w:rsidR="00D92954" w:rsidRPr="00AD3B8E">
        <w:t>grantu</w:t>
      </w:r>
      <w:bookmarkEnd w:id="6"/>
    </w:p>
    <w:p w14:paraId="10302D79" w14:textId="47356DB8" w:rsidR="003B7E35" w:rsidRPr="00AD3B8E" w:rsidRDefault="003B7E35" w:rsidP="00690D27">
      <w:pPr>
        <w:pStyle w:val="Nagwek2"/>
      </w:pPr>
      <w:bookmarkStart w:id="7" w:name="_Toc165971536"/>
      <w:r w:rsidRPr="00AD3B8E">
        <w:t>III.1</w:t>
      </w:r>
      <w:r w:rsidR="00CC5771" w:rsidRPr="00AD3B8E">
        <w:t>.</w:t>
      </w:r>
      <w:r w:rsidRPr="00AD3B8E">
        <w:t xml:space="preserve"> Złożenie wniosku i wymiana korespondencji</w:t>
      </w:r>
      <w:bookmarkEnd w:id="7"/>
    </w:p>
    <w:p w14:paraId="2678190C" w14:textId="323F21E1" w:rsidR="007C4840" w:rsidRPr="00AD3B8E" w:rsidRDefault="001308F2" w:rsidP="00B562DD">
      <w:pPr>
        <w:pStyle w:val="Akapitzlist"/>
        <w:numPr>
          <w:ilvl w:val="0"/>
          <w:numId w:val="26"/>
        </w:numPr>
        <w:ind w:left="357" w:hanging="357"/>
        <w:contextualSpacing w:val="0"/>
        <w:jc w:val="both"/>
        <w:rPr>
          <w:strike/>
        </w:rPr>
      </w:pPr>
      <w:r w:rsidRPr="00AD3B8E">
        <w:t>Wniosek o powierzenie grantu wraz z wymaganymi załącznikami</w:t>
      </w:r>
      <w:r w:rsidR="00F657B1" w:rsidRPr="00AD3B8E">
        <w:t>,</w:t>
      </w:r>
      <w:r w:rsidRPr="00AD3B8E">
        <w:t xml:space="preserve"> podmiot ubiegający się o powierzenie grantu składa </w:t>
      </w:r>
      <w:r w:rsidR="005C146C" w:rsidRPr="00AD3B8E">
        <w:t>bezpośrednio</w:t>
      </w:r>
      <w:r w:rsidR="00D92954" w:rsidRPr="00AD3B8E">
        <w:t xml:space="preserve"> w formie papierowej </w:t>
      </w:r>
      <w:r w:rsidRPr="00AD3B8E">
        <w:t>w</w:t>
      </w:r>
      <w:r w:rsidR="005C146C" w:rsidRPr="00AD3B8E">
        <w:t xml:space="preserve"> miejscu</w:t>
      </w:r>
      <w:r w:rsidRPr="00AD3B8E">
        <w:t xml:space="preserve"> </w:t>
      </w:r>
      <w:r w:rsidR="00D92954" w:rsidRPr="00AD3B8E">
        <w:t>i</w:t>
      </w:r>
      <w:r w:rsidR="005C146C" w:rsidRPr="00AD3B8E">
        <w:t xml:space="preserve"> terminie wskazanym w </w:t>
      </w:r>
      <w:r w:rsidR="00DF3683" w:rsidRPr="00AD3B8E">
        <w:t>ogłoszeniu o naborze wniosków</w:t>
      </w:r>
      <w:r w:rsidR="005C146C" w:rsidRPr="00AD3B8E">
        <w:t xml:space="preserve"> o powierzenie grant</w:t>
      </w:r>
      <w:r w:rsidR="0018382C" w:rsidRPr="00AD3B8E">
        <w:t>ów</w:t>
      </w:r>
      <w:r w:rsidR="00D92954" w:rsidRPr="00AD3B8E">
        <w:t>, przy czym bezpośrednio oznacza osobiście albo przez pełnomocnika albo przez osobę upoważnioną.</w:t>
      </w:r>
    </w:p>
    <w:p w14:paraId="081F0D54" w14:textId="77777777" w:rsidR="00CB7185" w:rsidRDefault="006E7B45" w:rsidP="00CB7185">
      <w:pPr>
        <w:pStyle w:val="Akapitzlist"/>
        <w:numPr>
          <w:ilvl w:val="0"/>
          <w:numId w:val="26"/>
        </w:numPr>
        <w:ind w:left="357" w:hanging="357"/>
        <w:contextualSpacing w:val="0"/>
        <w:jc w:val="both"/>
      </w:pPr>
      <w:r w:rsidRPr="00AD3B8E">
        <w:t>Wniosek o powierzenie grantu i rozliczenie grantu sporządza się na formularzu udostępnionym przez LGD na swojej stronie internetowej</w:t>
      </w:r>
      <w:r w:rsidR="00DF3683" w:rsidRPr="00AD3B8E">
        <w:t xml:space="preserve"> w miejscu ogłoszenia o naborze wniosków o powierzenie grantów</w:t>
      </w:r>
      <w:r w:rsidRPr="00AD3B8E">
        <w:t>.</w:t>
      </w:r>
      <w:r w:rsidR="00CB7185">
        <w:t xml:space="preserve"> Wniosek składa się w 1 egzemplarzu, opieczętowanym i podpisanym przez osoby uprawnione do reprezentacji, zgodnie z dokumentem rejestrowym. </w:t>
      </w:r>
    </w:p>
    <w:p w14:paraId="710EC156" w14:textId="4189A61F" w:rsidR="0084051B" w:rsidRDefault="0084051B" w:rsidP="00B562DD">
      <w:pPr>
        <w:pStyle w:val="Akapitzlist"/>
        <w:numPr>
          <w:ilvl w:val="0"/>
          <w:numId w:val="26"/>
        </w:numPr>
        <w:ind w:left="357" w:hanging="357"/>
        <w:contextualSpacing w:val="0"/>
        <w:jc w:val="both"/>
      </w:pPr>
      <w:r w:rsidRPr="00AD3B8E">
        <w:t>Do wniosku o powierzenie i rozliczenie grantu dołącza się jego wersję elektroniczną zapisaną na informatycznym nośniku danych.</w:t>
      </w:r>
      <w:r w:rsidR="00CB7185">
        <w:t xml:space="preserve"> Wersja papierowa i elektroniczna wniosku muszą być tożsame.</w:t>
      </w:r>
    </w:p>
    <w:p w14:paraId="7C0DFEC5" w14:textId="77777777" w:rsidR="00CB7185" w:rsidRDefault="00CB7185" w:rsidP="00CB7185">
      <w:pPr>
        <w:pStyle w:val="Akapitzlist"/>
        <w:numPr>
          <w:ilvl w:val="0"/>
          <w:numId w:val="26"/>
        </w:numPr>
        <w:ind w:left="357" w:hanging="357"/>
        <w:contextualSpacing w:val="0"/>
        <w:jc w:val="both"/>
      </w:pPr>
      <w:r>
        <w:t>Kopie dokumentów dołącza się w formie kopii potwierdzonych za zgodność z oryginałem przez pracownika LGD, lub podmiot, który wydał dokument, lub w formie kopii poświadczonych za zgodność z oryginałem przez notariusza lub Radcę Prawnego lub Adwokata, wskazanego we wniosku jako Pełnomocnika.</w:t>
      </w:r>
    </w:p>
    <w:p w14:paraId="6CFA7855" w14:textId="77777777" w:rsidR="00CB7185" w:rsidRDefault="00CB7185" w:rsidP="00CB7185">
      <w:pPr>
        <w:pStyle w:val="Akapitzlist"/>
        <w:numPr>
          <w:ilvl w:val="0"/>
          <w:numId w:val="26"/>
        </w:numPr>
        <w:ind w:left="357" w:hanging="357"/>
        <w:contextualSpacing w:val="0"/>
        <w:jc w:val="both"/>
      </w:pPr>
      <w:r>
        <w:t xml:space="preserve">Zaleca się, aby wniosek był trwale spięty i posiadał ponumerowane załączniki. </w:t>
      </w:r>
    </w:p>
    <w:p w14:paraId="759344F8" w14:textId="2E6F21C2" w:rsidR="008A218E" w:rsidRPr="00AD3B8E" w:rsidRDefault="00275A58" w:rsidP="00B562DD">
      <w:pPr>
        <w:pStyle w:val="Akapitzlist"/>
        <w:numPr>
          <w:ilvl w:val="0"/>
          <w:numId w:val="26"/>
        </w:numPr>
        <w:ind w:left="357" w:hanging="357"/>
        <w:contextualSpacing w:val="0"/>
        <w:jc w:val="both"/>
      </w:pPr>
      <w:r w:rsidRPr="00AD3B8E">
        <w:t>Jeżeli wniosek o</w:t>
      </w:r>
      <w:r w:rsidR="005C146C" w:rsidRPr="00AD3B8E">
        <w:t xml:space="preserve"> powierzenie grantu </w:t>
      </w:r>
      <w:r w:rsidR="001C7659" w:rsidRPr="00AD3B8E">
        <w:t xml:space="preserve">nie został złożony </w:t>
      </w:r>
      <w:r w:rsidR="005C146C" w:rsidRPr="00AD3B8E">
        <w:t xml:space="preserve">w sposób, formie i terminie wskazanym w </w:t>
      </w:r>
      <w:r w:rsidR="00DF3683" w:rsidRPr="00AD3B8E">
        <w:t>ogłoszeniu o naborze wniosków</w:t>
      </w:r>
      <w:r w:rsidR="005C146C" w:rsidRPr="00AD3B8E">
        <w:t xml:space="preserve"> o powierzenie grantów</w:t>
      </w:r>
      <w:r w:rsidR="00DC4ECA" w:rsidRPr="00AD3B8E">
        <w:t xml:space="preserve">, LGD nie wybiera </w:t>
      </w:r>
      <w:r w:rsidR="005C146C" w:rsidRPr="00AD3B8E">
        <w:t>podmiotu ubiegającego się o powierzenie grantu, który złożył wniosek</w:t>
      </w:r>
      <w:r w:rsidR="001C48DB" w:rsidRPr="00AD3B8E">
        <w:t xml:space="preserve">, o czym LGD informuje </w:t>
      </w:r>
      <w:r w:rsidR="005C146C" w:rsidRPr="00AD3B8E">
        <w:t>ten podmiot</w:t>
      </w:r>
      <w:r w:rsidR="001C48DB" w:rsidRPr="00AD3B8E">
        <w:t xml:space="preserve"> w </w:t>
      </w:r>
      <w:r w:rsidR="00CB7185">
        <w:t xml:space="preserve">formie pisemnej. </w:t>
      </w:r>
    </w:p>
    <w:p w14:paraId="6138920C" w14:textId="699D8FE2" w:rsidR="00CB7185" w:rsidRPr="00CB7185" w:rsidRDefault="00E368FE" w:rsidP="00CB7185">
      <w:pPr>
        <w:pStyle w:val="Akapitzlist"/>
        <w:numPr>
          <w:ilvl w:val="0"/>
          <w:numId w:val="26"/>
        </w:numPr>
        <w:ind w:left="357" w:hanging="357"/>
        <w:contextualSpacing w:val="0"/>
        <w:jc w:val="both"/>
        <w:rPr>
          <w:i/>
          <w:iCs/>
        </w:rPr>
      </w:pPr>
      <w:r w:rsidRPr="00AD3B8E">
        <w:t xml:space="preserve">LGD na złożonym </w:t>
      </w:r>
      <w:r w:rsidR="000568DA" w:rsidRPr="00AD3B8E">
        <w:t xml:space="preserve">wniosku </w:t>
      </w:r>
      <w:r w:rsidRPr="00AD3B8E">
        <w:t>o powierzenie grantu wpi</w:t>
      </w:r>
      <w:r w:rsidR="00067FC6" w:rsidRPr="00AD3B8E">
        <w:t>suje</w:t>
      </w:r>
      <w:r w:rsidRPr="00AD3B8E">
        <w:t>: znak sprawy, liczbę dołączonych załączników oraz potwierdza złożenie wniosku pieczęcią</w:t>
      </w:r>
      <w:r w:rsidR="00F657B1" w:rsidRPr="00AD3B8E">
        <w:t xml:space="preserve"> oraz podpisem osoby przyjmującej wniosek wraz z podaniem</w:t>
      </w:r>
      <w:r w:rsidRPr="00AD3B8E">
        <w:t xml:space="preserve"> dat</w:t>
      </w:r>
      <w:r w:rsidR="00F657B1" w:rsidRPr="00AD3B8E">
        <w:t xml:space="preserve">y </w:t>
      </w:r>
      <w:r w:rsidRPr="00AD3B8E">
        <w:t>i godzin</w:t>
      </w:r>
      <w:r w:rsidR="00F657B1" w:rsidRPr="00AD3B8E">
        <w:t>y</w:t>
      </w:r>
      <w:r w:rsidRPr="00AD3B8E">
        <w:t xml:space="preserve"> złożenia wniosku</w:t>
      </w:r>
      <w:r w:rsidR="00F657B1" w:rsidRPr="00AD3B8E">
        <w:t>.</w:t>
      </w:r>
      <w:r w:rsidR="00CB7185">
        <w:t xml:space="preserve"> </w:t>
      </w:r>
      <w:r w:rsidR="00CB7185" w:rsidRPr="006E1A1B">
        <w:t xml:space="preserve">Złożonym wnioskom nadaje się numer zgodnie z poniższą zasadą: </w:t>
      </w:r>
      <w:r w:rsidR="00CB7185">
        <w:br/>
      </w:r>
      <w:r w:rsidR="00CB7185" w:rsidRPr="00CB7185">
        <w:rPr>
          <w:i/>
          <w:iCs/>
        </w:rPr>
        <w:t>nr kolejny wniosku / nr naboru (np. 1/1/2024/</w:t>
      </w:r>
      <w:r w:rsidR="00CB7185">
        <w:rPr>
          <w:i/>
          <w:iCs/>
        </w:rPr>
        <w:t>EFS</w:t>
      </w:r>
      <w:r w:rsidR="00CB7185" w:rsidRPr="00CB7185">
        <w:rPr>
          <w:i/>
          <w:iCs/>
        </w:rPr>
        <w:t>).</w:t>
      </w:r>
    </w:p>
    <w:p w14:paraId="16EBC819" w14:textId="0836DCE8" w:rsidR="00E368FE" w:rsidRPr="00AD3B8E" w:rsidRDefault="00E368FE" w:rsidP="00B562DD">
      <w:pPr>
        <w:pStyle w:val="Akapitzlist"/>
        <w:numPr>
          <w:ilvl w:val="0"/>
          <w:numId w:val="26"/>
        </w:numPr>
        <w:ind w:left="357" w:hanging="357"/>
        <w:contextualSpacing w:val="0"/>
        <w:jc w:val="both"/>
      </w:pPr>
      <w:r w:rsidRPr="00AD3B8E">
        <w:t xml:space="preserve">Potwierdzenie złożenia wniosku </w:t>
      </w:r>
      <w:r w:rsidR="00330823" w:rsidRPr="00AD3B8E">
        <w:t>odnotowuje</w:t>
      </w:r>
      <w:r w:rsidRPr="00AD3B8E">
        <w:t xml:space="preserve"> się na kopii złożonego wniosku, o ile podmiot ubiegający się o powierzenie grantu </w:t>
      </w:r>
      <w:r w:rsidR="00383C60" w:rsidRPr="00AD3B8E">
        <w:t>taką</w:t>
      </w:r>
      <w:r w:rsidRPr="00AD3B8E">
        <w:t xml:space="preserve"> posiada.</w:t>
      </w:r>
    </w:p>
    <w:p w14:paraId="24FA453C" w14:textId="3BC574EB" w:rsidR="003D3321" w:rsidRPr="00AD3B8E" w:rsidRDefault="003D3321" w:rsidP="00B562DD">
      <w:pPr>
        <w:pStyle w:val="Akapitzlist"/>
        <w:numPr>
          <w:ilvl w:val="0"/>
          <w:numId w:val="26"/>
        </w:numPr>
        <w:ind w:left="357" w:hanging="357"/>
        <w:contextualSpacing w:val="0"/>
        <w:jc w:val="both"/>
      </w:pPr>
      <w:r w:rsidRPr="00AD3B8E">
        <w:lastRenderedPageBreak/>
        <w:t>Jeżeli podmiot ubiegający się o powierzenie grantu nie posiada kop</w:t>
      </w:r>
      <w:r w:rsidR="00383C60" w:rsidRPr="00AD3B8E">
        <w:t>i</w:t>
      </w:r>
      <w:r w:rsidRPr="00AD3B8E">
        <w:t>i składanego wniosku, LGD w celu potwierdzenia jego złożenia wykonuje kopię pierwszej strony złożonego wniosku i przekazuje ją podmiotowi, który go złożył.</w:t>
      </w:r>
    </w:p>
    <w:p w14:paraId="17EA4065" w14:textId="79C4DDBD" w:rsidR="001346ED" w:rsidRPr="00AD3B8E" w:rsidRDefault="001346ED" w:rsidP="00B562DD">
      <w:pPr>
        <w:pStyle w:val="Akapitzlist"/>
        <w:numPr>
          <w:ilvl w:val="0"/>
          <w:numId w:val="26"/>
        </w:numPr>
        <w:ind w:left="357" w:hanging="357"/>
        <w:contextualSpacing w:val="0"/>
        <w:jc w:val="both"/>
      </w:pPr>
      <w:r w:rsidRPr="00AD3B8E">
        <w:t xml:space="preserve">Złożenie wniosku o rozliczenie grantu następuje </w:t>
      </w:r>
      <w:r w:rsidR="00383C60" w:rsidRPr="00AD3B8E">
        <w:t xml:space="preserve">w </w:t>
      </w:r>
      <w:r w:rsidRPr="00AD3B8E">
        <w:t>trybie i terminie określonym w umowie o powierzeniu grantu</w:t>
      </w:r>
      <w:r w:rsidR="00DF3683" w:rsidRPr="00AD3B8E">
        <w:t xml:space="preserve"> oraz regulaminie naboru wniosków o powierzenie grantów</w:t>
      </w:r>
      <w:r w:rsidRPr="00AD3B8E">
        <w:t>.</w:t>
      </w:r>
    </w:p>
    <w:p w14:paraId="53234851" w14:textId="77777777" w:rsidR="00CB7185" w:rsidRDefault="00943027" w:rsidP="00B562DD">
      <w:pPr>
        <w:pStyle w:val="Akapitzlist"/>
        <w:numPr>
          <w:ilvl w:val="0"/>
          <w:numId w:val="26"/>
        </w:numPr>
        <w:ind w:left="357" w:hanging="357"/>
        <w:contextualSpacing w:val="0"/>
        <w:jc w:val="both"/>
      </w:pPr>
      <w:r w:rsidRPr="00AD3B8E">
        <w:t xml:space="preserve">Grantobiorca </w:t>
      </w:r>
      <w:r w:rsidR="00CB7185">
        <w:t>składa</w:t>
      </w:r>
      <w:r w:rsidRPr="00AD3B8E">
        <w:t xml:space="preserve"> wniosek o rozliczenie grantu bezpośrednio w </w:t>
      </w:r>
      <w:r w:rsidR="00190EC7" w:rsidRPr="00AD3B8E">
        <w:t>biurze</w:t>
      </w:r>
      <w:r w:rsidRPr="00AD3B8E">
        <w:t xml:space="preserve"> LGD</w:t>
      </w:r>
      <w:r w:rsidR="00CB7185">
        <w:t>.</w:t>
      </w:r>
    </w:p>
    <w:p w14:paraId="0DB10FD0" w14:textId="4F6B9A48" w:rsidR="00837506" w:rsidRPr="00AD3B8E" w:rsidRDefault="00837506" w:rsidP="00B562DD">
      <w:pPr>
        <w:pStyle w:val="Akapitzlist"/>
        <w:numPr>
          <w:ilvl w:val="0"/>
          <w:numId w:val="26"/>
        </w:numPr>
        <w:ind w:left="357" w:hanging="357"/>
        <w:contextualSpacing w:val="0"/>
        <w:jc w:val="both"/>
      </w:pPr>
      <w:r w:rsidRPr="00AD3B8E">
        <w:t>LGD kieruje korespondencję w sprawie wyboru grantobiorcy lub przyznania grantu i wypłaty grantu na adres wskazany przez podmiot ubiegający się o powierzenie grantu lub grantobiorcę w dokumentacji aplikacyjnej</w:t>
      </w:r>
      <w:r w:rsidR="000D64B0">
        <w:t xml:space="preserve">, z zastrzeżeniem ust. 13. </w:t>
      </w:r>
    </w:p>
    <w:p w14:paraId="272089B3" w14:textId="77777777" w:rsidR="000D64B0" w:rsidRPr="000411A1" w:rsidRDefault="000D64B0" w:rsidP="000D64B0">
      <w:pPr>
        <w:pStyle w:val="Akapitzlist"/>
        <w:numPr>
          <w:ilvl w:val="0"/>
          <w:numId w:val="26"/>
        </w:numPr>
        <w:ind w:left="357" w:hanging="357"/>
        <w:contextualSpacing w:val="0"/>
        <w:jc w:val="both"/>
      </w:pPr>
      <w:r w:rsidRPr="000411A1">
        <w:t xml:space="preserve">Jeśli we wniosku o powierzenie grantu wskazany jest adres e-mail korespondencja w sprawie wyboru grantobiorcy lub przyznania grantu i wypłaty grantu przesyłana będzie przez LGD na adres poczty elektronicznej (e-mail), wskazany w dokumentacji aplikacyjnej, dotyczy to w szczególności wezwania do uzupełnień. </w:t>
      </w:r>
    </w:p>
    <w:p w14:paraId="6E3099AA" w14:textId="77777777" w:rsidR="000D64B0" w:rsidRPr="000411A1" w:rsidRDefault="000D64B0" w:rsidP="000D64B0">
      <w:pPr>
        <w:pStyle w:val="Akapitzlist"/>
        <w:numPr>
          <w:ilvl w:val="0"/>
          <w:numId w:val="26"/>
        </w:numPr>
        <w:ind w:left="357" w:hanging="357"/>
        <w:contextualSpacing w:val="0"/>
        <w:jc w:val="both"/>
      </w:pPr>
      <w:r w:rsidRPr="000411A1">
        <w:t>Korespondencja w sprawie wyboru grantobiorcy lub przyznania grantu i wypłaty grantu może być również doręczona w siedzibie LGD</w:t>
      </w:r>
      <w:r>
        <w:t xml:space="preserve">, </w:t>
      </w:r>
      <w:r w:rsidRPr="000411A1">
        <w:t>jeżeli inne postanowienia procedur nie stanowią inaczej.</w:t>
      </w:r>
    </w:p>
    <w:p w14:paraId="5983FDE0" w14:textId="77777777" w:rsidR="000D64B0" w:rsidRPr="000411A1" w:rsidRDefault="000D64B0" w:rsidP="000D64B0">
      <w:pPr>
        <w:pStyle w:val="Akapitzlist"/>
        <w:numPr>
          <w:ilvl w:val="0"/>
          <w:numId w:val="26"/>
        </w:numPr>
        <w:ind w:left="357" w:hanging="357"/>
        <w:contextualSpacing w:val="0"/>
        <w:jc w:val="both"/>
      </w:pPr>
      <w:r w:rsidRPr="000411A1">
        <w:t xml:space="preserve">Pisma i dokumenty wynikające z wezwań LGD w sprawie wyboru grantobiorcy lub przyznania grantu </w:t>
      </w:r>
      <w:r w:rsidRPr="000411A1">
        <w:br/>
        <w:t xml:space="preserve">i wypłaty grantu, podmiot ubiegający się o powierzenie grantu lub grantobiorca składa bezpośrednio </w:t>
      </w:r>
      <w:r w:rsidRPr="000411A1">
        <w:br/>
        <w:t>w siedzibie LGD. Za dochowanie terminów wynikających z wezwań LGD uznaje się datę wpływu pisma lub dokumentów do biura LGD.</w:t>
      </w:r>
    </w:p>
    <w:p w14:paraId="62DDF26B" w14:textId="28F0629D" w:rsidR="003E7B92" w:rsidRPr="00AD3B8E" w:rsidRDefault="003E7B92" w:rsidP="00B562DD">
      <w:pPr>
        <w:pStyle w:val="Akapitzlist"/>
        <w:numPr>
          <w:ilvl w:val="0"/>
          <w:numId w:val="26"/>
        </w:numPr>
        <w:ind w:left="357" w:hanging="357"/>
        <w:contextualSpacing w:val="0"/>
        <w:jc w:val="both"/>
      </w:pPr>
      <w:r w:rsidRPr="00AD3B8E">
        <w:rPr>
          <w:rStyle w:val="hgkelc"/>
        </w:rPr>
        <w:t>Jeżeli koniec terminu do wykonania czynności przypada na dzień uznany ustawowo za wolny od pracy lub na sobotę, termin upływa następnego dnia, który nie jest dniem wolnym od pracy ani sobotą.</w:t>
      </w:r>
    </w:p>
    <w:p w14:paraId="7CD700F2" w14:textId="158DFFC7" w:rsidR="00125561" w:rsidRPr="00AD3B8E" w:rsidRDefault="00E66B32" w:rsidP="00B562DD">
      <w:pPr>
        <w:pStyle w:val="Akapitzlist"/>
        <w:numPr>
          <w:ilvl w:val="0"/>
          <w:numId w:val="26"/>
        </w:numPr>
        <w:ind w:left="357" w:hanging="357"/>
        <w:contextualSpacing w:val="0"/>
        <w:jc w:val="both"/>
      </w:pPr>
      <w:r w:rsidRPr="00AD3B8E">
        <w:t>Niewykonanie przez podmiot ubiegający się o powierzenie grantu lub grantobiorcę czynności</w:t>
      </w:r>
      <w:r w:rsidR="00D14DFF" w:rsidRPr="00AD3B8E">
        <w:t xml:space="preserve"> wskazanych w piśmie w sprawie wyboru grantobiorcy lub przyznania grantu i wypłaty grantu, </w:t>
      </w:r>
      <w:r w:rsidRPr="00AD3B8E">
        <w:t>w terminie wyznaczonym w piśmie wzywającym do ich wykonania</w:t>
      </w:r>
      <w:r w:rsidR="005C2FDD" w:rsidRPr="00AD3B8E">
        <w:t>,</w:t>
      </w:r>
      <w:r w:rsidRPr="00AD3B8E">
        <w:t xml:space="preserve"> jest równoznaczne z odmową ich wykonania.</w:t>
      </w:r>
    </w:p>
    <w:p w14:paraId="16E343E4" w14:textId="51CBB997" w:rsidR="003B7E35" w:rsidRPr="00AD3B8E" w:rsidRDefault="003B7E35" w:rsidP="003B7E35">
      <w:pPr>
        <w:pStyle w:val="Nagwek2"/>
      </w:pPr>
      <w:bookmarkStart w:id="8" w:name="_Toc165971537"/>
      <w:r w:rsidRPr="00AD3B8E">
        <w:t>III.2</w:t>
      </w:r>
      <w:r w:rsidR="00CC5771" w:rsidRPr="00AD3B8E">
        <w:t>.</w:t>
      </w:r>
      <w:r w:rsidRPr="00AD3B8E">
        <w:t xml:space="preserve"> Zmiana wniosku</w:t>
      </w:r>
      <w:bookmarkEnd w:id="8"/>
    </w:p>
    <w:p w14:paraId="484903D2" w14:textId="6FC4ADE2" w:rsidR="003B7E35" w:rsidRPr="00AD3B8E" w:rsidRDefault="00556CF2" w:rsidP="00B66C86">
      <w:pPr>
        <w:pStyle w:val="Akapitzlist"/>
        <w:ind w:left="0"/>
        <w:jc w:val="both"/>
      </w:pPr>
      <w:r w:rsidRPr="00AD3B8E">
        <w:t>W trakcie trwania naboru wniosków o p</w:t>
      </w:r>
      <w:r w:rsidR="004024AC" w:rsidRPr="00AD3B8E">
        <w:t>owierzenie grantów</w:t>
      </w:r>
      <w:r w:rsidRPr="00AD3B8E">
        <w:t xml:space="preserve"> nie ma możliwości dokonania zmian </w:t>
      </w:r>
      <w:r w:rsidR="000D64B0">
        <w:br/>
      </w:r>
      <w:r w:rsidRPr="00AD3B8E">
        <w:t xml:space="preserve">w odniesieniu do złożonego wniosku, natomiast </w:t>
      </w:r>
      <w:r w:rsidR="004024AC" w:rsidRPr="00AD3B8E">
        <w:t>podmiot ubiegający się o powierzenie grantu</w:t>
      </w:r>
      <w:r w:rsidRPr="00AD3B8E">
        <w:t>, chcąc wprowadzić zmiany, może wycofać wniosek i złożyć go ponownie.</w:t>
      </w:r>
    </w:p>
    <w:p w14:paraId="320AA028" w14:textId="72DADFE1" w:rsidR="003B7E35" w:rsidRPr="00AD3B8E" w:rsidRDefault="003B7E35" w:rsidP="003B7E35">
      <w:pPr>
        <w:pStyle w:val="Nagwek2"/>
      </w:pPr>
      <w:bookmarkStart w:id="9" w:name="_Toc165971538"/>
      <w:r w:rsidRPr="00AD3B8E">
        <w:t>III.3</w:t>
      </w:r>
      <w:r w:rsidR="00CC5771" w:rsidRPr="00AD3B8E">
        <w:t>.</w:t>
      </w:r>
      <w:r w:rsidRPr="00AD3B8E">
        <w:t xml:space="preserve"> Wycofanie wniosku</w:t>
      </w:r>
      <w:bookmarkEnd w:id="9"/>
    </w:p>
    <w:p w14:paraId="3E325ADD" w14:textId="60CFA95E" w:rsidR="00095923" w:rsidRPr="00AD3B8E" w:rsidRDefault="00556CF2" w:rsidP="00B562DD">
      <w:pPr>
        <w:pStyle w:val="Akapitzlist"/>
        <w:numPr>
          <w:ilvl w:val="0"/>
          <w:numId w:val="17"/>
        </w:numPr>
        <w:ind w:left="357" w:hanging="357"/>
        <w:contextualSpacing w:val="0"/>
        <w:jc w:val="both"/>
      </w:pPr>
      <w:r w:rsidRPr="00AD3B8E">
        <w:t xml:space="preserve">Wniosek o </w:t>
      </w:r>
      <w:r w:rsidR="00E44339" w:rsidRPr="00AD3B8E">
        <w:t>powierzenie grantu</w:t>
      </w:r>
      <w:r w:rsidR="00EA25C1" w:rsidRPr="00AD3B8E">
        <w:t xml:space="preserve"> lub rozliczenie grantu</w:t>
      </w:r>
      <w:r w:rsidR="00E44339" w:rsidRPr="00AD3B8E">
        <w:t xml:space="preserve"> można </w:t>
      </w:r>
      <w:r w:rsidR="00EA25C1" w:rsidRPr="00AD3B8E">
        <w:t xml:space="preserve">w dowolnym momencie </w:t>
      </w:r>
      <w:r w:rsidR="00E44339" w:rsidRPr="00AD3B8E">
        <w:t>wycofać</w:t>
      </w:r>
      <w:r w:rsidR="00EA25C1" w:rsidRPr="00AD3B8E">
        <w:t>.</w:t>
      </w:r>
      <w:r w:rsidR="00E44339" w:rsidRPr="00AD3B8E">
        <w:t xml:space="preserve"> </w:t>
      </w:r>
    </w:p>
    <w:p w14:paraId="7F9BCA5A" w14:textId="3F992C48" w:rsidR="00095923" w:rsidRPr="00AD3B8E" w:rsidRDefault="00E44339" w:rsidP="00B562DD">
      <w:pPr>
        <w:pStyle w:val="Akapitzlist"/>
        <w:numPr>
          <w:ilvl w:val="0"/>
          <w:numId w:val="17"/>
        </w:numPr>
        <w:ind w:left="357" w:hanging="357"/>
        <w:contextualSpacing w:val="0"/>
        <w:jc w:val="both"/>
      </w:pPr>
      <w:r w:rsidRPr="00AD3B8E">
        <w:t>Podmiot ubiegający się o powierzenie grantu</w:t>
      </w:r>
      <w:r w:rsidR="00EA25C1" w:rsidRPr="00AD3B8E">
        <w:t xml:space="preserve"> lub grantobiorca</w:t>
      </w:r>
      <w:r w:rsidR="00490817" w:rsidRPr="00AD3B8E">
        <w:t xml:space="preserve"> wycofuje wniosek </w:t>
      </w:r>
      <w:r w:rsidRPr="00AD3B8E">
        <w:t xml:space="preserve">pisemnie bezpośrednio w LGD lub korespondencyjnie </w:t>
      </w:r>
      <w:r w:rsidR="00490817" w:rsidRPr="00AD3B8E">
        <w:t xml:space="preserve">za pośrednictwem </w:t>
      </w:r>
      <w:r w:rsidRPr="00AD3B8E">
        <w:t>operatora pocztowego</w:t>
      </w:r>
      <w:r w:rsidR="00EA25C1" w:rsidRPr="00AD3B8E">
        <w:t>.</w:t>
      </w:r>
      <w:r w:rsidRPr="00AD3B8E">
        <w:t xml:space="preserve"> </w:t>
      </w:r>
    </w:p>
    <w:p w14:paraId="25F3CBB3" w14:textId="2B60B59C" w:rsidR="00E44339" w:rsidRPr="00AD3B8E" w:rsidRDefault="00E44339" w:rsidP="00B562DD">
      <w:pPr>
        <w:pStyle w:val="Akapitzlist"/>
        <w:numPr>
          <w:ilvl w:val="0"/>
          <w:numId w:val="17"/>
        </w:numPr>
        <w:ind w:left="357" w:hanging="357"/>
        <w:contextualSpacing w:val="0"/>
        <w:jc w:val="both"/>
      </w:pPr>
      <w:r w:rsidRPr="00AD3B8E">
        <w:t>Oryginał złożonego wniosku zostaje zwrócony podmiotowi ubiegającemu się o powierzenie grantu</w:t>
      </w:r>
      <w:r w:rsidR="00EA25C1" w:rsidRPr="00AD3B8E">
        <w:t xml:space="preserve"> lub grantobiorcy,</w:t>
      </w:r>
      <w:r w:rsidRPr="00AD3B8E">
        <w:t xml:space="preserve"> bezpośrednio w biurze LGD lub korespondencyjnie za pomocą operatora pocztowego</w:t>
      </w:r>
      <w:r w:rsidR="00190EC7" w:rsidRPr="00AD3B8E">
        <w:t>.</w:t>
      </w:r>
    </w:p>
    <w:p w14:paraId="0F668D3F" w14:textId="3823E03D" w:rsidR="00190EC7" w:rsidRPr="00AD3B8E" w:rsidRDefault="00190EC7" w:rsidP="00B562DD">
      <w:pPr>
        <w:pStyle w:val="Akapitzlist"/>
        <w:numPr>
          <w:ilvl w:val="0"/>
          <w:numId w:val="17"/>
        </w:numPr>
        <w:ind w:left="357" w:hanging="357"/>
        <w:contextualSpacing w:val="0"/>
        <w:jc w:val="both"/>
      </w:pPr>
      <w:r w:rsidRPr="00AD3B8E">
        <w:t>LGD zachowuje kopie wycofanego wniosku.</w:t>
      </w:r>
    </w:p>
    <w:p w14:paraId="4BD6735A" w14:textId="77777777" w:rsidR="00EA25C1" w:rsidRPr="00AD3B8E" w:rsidRDefault="00556CF2" w:rsidP="00B562DD">
      <w:pPr>
        <w:pStyle w:val="Akapitzlist"/>
        <w:numPr>
          <w:ilvl w:val="0"/>
          <w:numId w:val="17"/>
        </w:numPr>
        <w:ind w:left="357" w:hanging="357"/>
        <w:contextualSpacing w:val="0"/>
        <w:jc w:val="both"/>
      </w:pPr>
      <w:r w:rsidRPr="00AD3B8E">
        <w:t>Wycofanie wniosku nie znosi obowiązku podjęcia przez LGD odpowiednich działań wynikających z przepisów prawa w przypadku</w:t>
      </w:r>
      <w:r w:rsidR="009F2FE3" w:rsidRPr="00AD3B8E">
        <w:t>,</w:t>
      </w:r>
      <w:r w:rsidRPr="00AD3B8E">
        <w:t xml:space="preserve"> gdy</w:t>
      </w:r>
      <w:r w:rsidR="00EA25C1" w:rsidRPr="00AD3B8E">
        <w:t>:</w:t>
      </w:r>
    </w:p>
    <w:p w14:paraId="6423FEC9" w14:textId="740D01B1" w:rsidR="00556CF2" w:rsidRPr="00AD3B8E" w:rsidRDefault="00556CF2" w:rsidP="00A8676C">
      <w:pPr>
        <w:pStyle w:val="Akapitzlist"/>
        <w:numPr>
          <w:ilvl w:val="0"/>
          <w:numId w:val="45"/>
        </w:numPr>
        <w:ind w:left="1418" w:hanging="567"/>
        <w:contextualSpacing w:val="0"/>
        <w:jc w:val="both"/>
      </w:pPr>
      <w:r w:rsidRPr="00AD3B8E">
        <w:lastRenderedPageBreak/>
        <w:t>istnieje podejrzenie popełnienia przestępstwa w związku z danym wnioskiem</w:t>
      </w:r>
      <w:r w:rsidR="00EA25C1" w:rsidRPr="00AD3B8E">
        <w:t>;</w:t>
      </w:r>
    </w:p>
    <w:p w14:paraId="4CD70318" w14:textId="400E5EB5" w:rsidR="00EA25C1" w:rsidRPr="00AD3B8E" w:rsidRDefault="00EA25C1" w:rsidP="00A8676C">
      <w:pPr>
        <w:pStyle w:val="Akapitzlist"/>
        <w:numPr>
          <w:ilvl w:val="0"/>
          <w:numId w:val="45"/>
        </w:numPr>
        <w:ind w:left="1418" w:hanging="567"/>
        <w:contextualSpacing w:val="0"/>
        <w:jc w:val="both"/>
      </w:pPr>
      <w:r w:rsidRPr="00AD3B8E">
        <w:t>zaistnieje przesłanka wykluczenia grantobiorcy z możliwości otrzymania grantu (dotyczy wniosku o rozliczenie grantu).</w:t>
      </w:r>
    </w:p>
    <w:p w14:paraId="41AD8C4B" w14:textId="00865A4F" w:rsidR="00A912E4" w:rsidRPr="00AD3B8E" w:rsidRDefault="003B7E35" w:rsidP="00D07E49">
      <w:pPr>
        <w:pStyle w:val="Nagwek2"/>
      </w:pPr>
      <w:bookmarkStart w:id="10" w:name="_Toc165971539"/>
      <w:r w:rsidRPr="00AD3B8E">
        <w:t>III.4</w:t>
      </w:r>
      <w:r w:rsidR="00CC5771" w:rsidRPr="00AD3B8E">
        <w:t>.</w:t>
      </w:r>
      <w:r w:rsidRPr="00AD3B8E">
        <w:t xml:space="preserve"> Wezwani</w:t>
      </w:r>
      <w:r w:rsidR="0043019B" w:rsidRPr="00AD3B8E">
        <w:t>a oraz oczywiste pomyłki</w:t>
      </w:r>
      <w:bookmarkEnd w:id="10"/>
    </w:p>
    <w:p w14:paraId="0BFC4ABD" w14:textId="77777777" w:rsidR="00A8676C" w:rsidRPr="00C80705" w:rsidRDefault="00A8676C" w:rsidP="00A8676C">
      <w:pPr>
        <w:pStyle w:val="Akapitzlist"/>
        <w:numPr>
          <w:ilvl w:val="0"/>
          <w:numId w:val="14"/>
        </w:numPr>
        <w:ind w:left="357" w:hanging="357"/>
        <w:contextualSpacing w:val="0"/>
        <w:jc w:val="both"/>
      </w:pPr>
      <w:r w:rsidRPr="00C80705">
        <w:t>W razie stwierdzenia, że wniosek o powierzenie Grantu zawiera braki lub oczywiste pomyłki LGD:</w:t>
      </w:r>
    </w:p>
    <w:p w14:paraId="68CBEAD5" w14:textId="77777777" w:rsidR="00A8676C" w:rsidRPr="00EF3A3E" w:rsidRDefault="00A8676C" w:rsidP="00A8676C">
      <w:pPr>
        <w:pStyle w:val="Akapitzlist"/>
        <w:numPr>
          <w:ilvl w:val="0"/>
          <w:numId w:val="25"/>
        </w:numPr>
        <w:ind w:left="714" w:hanging="357"/>
        <w:contextualSpacing w:val="0"/>
        <w:jc w:val="both"/>
      </w:pPr>
      <w:r w:rsidRPr="00EF3A3E">
        <w:t>wzywa podmiot ubiegający się o powierzenie grantu lub grantobiorcę do usunięcia braków lub nieprawidłowości lub poprawienia oczywistych omyłek, pod rygorem pozostawienia wniosku bez rozpatrzenia, w przypadku stwierdzenia, że wniosek ten zawiera braki, jest wypełniony nieprawidłowo lub zawiera oczywiste omyłki;</w:t>
      </w:r>
    </w:p>
    <w:p w14:paraId="66D0C849" w14:textId="57594446" w:rsidR="00A8676C" w:rsidRDefault="00A8676C" w:rsidP="00A8676C">
      <w:pPr>
        <w:pStyle w:val="Akapitzlist"/>
        <w:numPr>
          <w:ilvl w:val="0"/>
          <w:numId w:val="25"/>
        </w:numPr>
        <w:ind w:left="714" w:hanging="357"/>
        <w:contextualSpacing w:val="0"/>
        <w:jc w:val="both"/>
      </w:pPr>
      <w:r w:rsidRPr="00EF3A3E">
        <w:t>wzywa podmiot ubiegający się o powierzenie grantu lub grantobiorcę do wyjaśnienia faktów istotnych dla rozstrzygnięcia sprawy lub do przedstawienia dowodów na potwierdzenie tych faktów</w:t>
      </w:r>
      <w:r>
        <w:t>;</w:t>
      </w:r>
    </w:p>
    <w:p w14:paraId="0B538B6C" w14:textId="729F5D72" w:rsidR="00A8676C" w:rsidRPr="000C5DED" w:rsidRDefault="00A8676C" w:rsidP="00A8676C">
      <w:pPr>
        <w:pStyle w:val="Akapitzlist"/>
        <w:numPr>
          <w:ilvl w:val="0"/>
          <w:numId w:val="14"/>
        </w:numPr>
        <w:ind w:left="357" w:hanging="357"/>
        <w:contextualSpacing w:val="0"/>
        <w:jc w:val="both"/>
      </w:pPr>
      <w:r w:rsidRPr="000C5DED">
        <w:t>W zakresie o którym mowa w ust. 1, LGD przewiduje możliwość jednokrotnego wezwania Wnioskodawcy do poprawy wniosku.</w:t>
      </w:r>
    </w:p>
    <w:p w14:paraId="1F1863A9" w14:textId="4113C0DF" w:rsidR="00A8676C" w:rsidRPr="000C5DED" w:rsidRDefault="00A8676C" w:rsidP="00A8676C">
      <w:pPr>
        <w:pStyle w:val="Akapitzlist"/>
        <w:numPr>
          <w:ilvl w:val="0"/>
          <w:numId w:val="14"/>
        </w:numPr>
        <w:ind w:left="357" w:hanging="357"/>
        <w:contextualSpacing w:val="0"/>
        <w:jc w:val="both"/>
      </w:pPr>
      <w:r w:rsidRPr="000C5DED">
        <w:t xml:space="preserve">Wezwanie do usunięcia braków wysyłane jest za pośrednictwem poczty elektronicznej (o ile taki adres został podany we wniosku o powierzenie grantu) wraz z informacją telefoniczną o przekazaniu tą drogą wezwania do usunięcia braków lub oczywistych omyłek i podaniem terminu na ich złożenie, </w:t>
      </w:r>
      <w:r>
        <w:br/>
      </w:r>
      <w:r w:rsidRPr="000C5DED">
        <w:t xml:space="preserve">a w przypadku braku adresu e-mail – w każdy skuteczny sposób (telefonicznie, osobiście, wezwanie do Biura lub listem poleconym - wraz z informacją o konieczności złożenia uzupełnień wraz z podaniem terminu na ich złożenie. W każdym przypadku w Biurze LGD musi pozostać ślad rewizyjny związany </w:t>
      </w:r>
      <w:r>
        <w:br/>
      </w:r>
      <w:r w:rsidRPr="000C5DED">
        <w:t xml:space="preserve">z wezwaniem Wnioskodawcy do złożenia uzupełnień. </w:t>
      </w:r>
    </w:p>
    <w:p w14:paraId="05B4116E" w14:textId="7C83185F" w:rsidR="00A8676C" w:rsidRPr="000C5DED" w:rsidRDefault="00A8676C" w:rsidP="00A8676C">
      <w:pPr>
        <w:pStyle w:val="Akapitzlist"/>
        <w:numPr>
          <w:ilvl w:val="0"/>
          <w:numId w:val="14"/>
        </w:numPr>
        <w:ind w:left="357" w:hanging="357"/>
        <w:contextualSpacing w:val="0"/>
        <w:jc w:val="both"/>
      </w:pPr>
      <w:r w:rsidRPr="000C5DED">
        <w:t xml:space="preserve">Wnioskodawca zobowiązany jest do złożenia wyjaśnień lub uzupełnień, wyłącznie w zakresie wynikającym z wezwania LGD, w terminie </w:t>
      </w:r>
      <w:r w:rsidR="00A914BA">
        <w:t xml:space="preserve">wskazanym w piśmie </w:t>
      </w:r>
      <w:r>
        <w:t xml:space="preserve">nie krótszym niż </w:t>
      </w:r>
      <w:r w:rsidRPr="000C5DED">
        <w:t>7 dni</w:t>
      </w:r>
      <w:r>
        <w:t xml:space="preserve"> i nie dłuższym niż 14 dni</w:t>
      </w:r>
      <w:r w:rsidRPr="000C5DED">
        <w:t xml:space="preserve">, licząc od dnia następującego po dniu wysłania wiadomości e-mailowej przez LGD do Wnioskodawcy lub przekazania mu informacji dotyczącej wezwania do złożenia uzupełnień lub wyjaśnień. </w:t>
      </w:r>
    </w:p>
    <w:p w14:paraId="680D63ED" w14:textId="77777777" w:rsidR="00A8676C" w:rsidRDefault="00A8676C" w:rsidP="00A8676C">
      <w:pPr>
        <w:pStyle w:val="Akapitzlist"/>
        <w:numPr>
          <w:ilvl w:val="0"/>
          <w:numId w:val="14"/>
        </w:numPr>
        <w:ind w:left="357" w:hanging="357"/>
        <w:contextualSpacing w:val="0"/>
        <w:jc w:val="both"/>
      </w:pPr>
      <w:r w:rsidRPr="00EF3A3E">
        <w:t>Podmiot ubiegający się o powierzenie grantu lub grantobiorca jest zobowiązany przedstawić dowody oraz składać wyjaśnienia niezbędne do oceny wniosku, wyboru grantobiorcy, ustalenia kwoty grantu, przyznania grantu i wypłaty grantu, zgodnie z prawdą i bez zatajania czegokolwiek. Ciężar udowodnienia faktu spoczywa na podmiocie, który z tego faktu wywodzi skutki prawne.</w:t>
      </w:r>
    </w:p>
    <w:p w14:paraId="64BF796D" w14:textId="77777777" w:rsidR="00A8676C" w:rsidRPr="000C5DED" w:rsidRDefault="00A8676C" w:rsidP="00A8676C">
      <w:pPr>
        <w:pStyle w:val="Akapitzlist"/>
        <w:numPr>
          <w:ilvl w:val="0"/>
          <w:numId w:val="14"/>
        </w:numPr>
        <w:ind w:left="357" w:hanging="357"/>
        <w:contextualSpacing w:val="0"/>
        <w:jc w:val="both"/>
      </w:pPr>
      <w:r w:rsidRPr="000C5DED">
        <w:t xml:space="preserve">Usunięcie braków lub poprawienie oczywistych omyłek nie może prowadzić do istotnej modyfikacji wniosku. </w:t>
      </w:r>
    </w:p>
    <w:p w14:paraId="078F8177" w14:textId="40FFD210" w:rsidR="00A914BA" w:rsidRPr="00AD3B8E" w:rsidRDefault="00A914BA" w:rsidP="00A914BA">
      <w:pPr>
        <w:pStyle w:val="Akapitzlist"/>
        <w:numPr>
          <w:ilvl w:val="0"/>
          <w:numId w:val="14"/>
        </w:numPr>
        <w:ind w:left="357" w:hanging="357"/>
        <w:contextualSpacing w:val="0"/>
        <w:jc w:val="both"/>
      </w:pPr>
      <w:r w:rsidRPr="00AD3B8E">
        <w:t xml:space="preserve">Ponadto, jeżeli w trakcie oceny wniosku o powierzenie grantu przez LGD lub weryfikacji dokumentacji związanej z realizacją projektu grantowego przez SW, jest konieczne uzyskanie wyjaśnień lub dokumentów niezbędnych do oceny wniosku, wyboru grantobiorcy lub ustalenia kwoty grantu, LGD wzywa wnioskodawcę do złożenia tych wyjaśnień lub dokumentów w terminie </w:t>
      </w:r>
      <w:r>
        <w:t xml:space="preserve">wskazanym w piśmie </w:t>
      </w:r>
      <w:r w:rsidRPr="00AD3B8E">
        <w:t>nie krótszym niż 7 dni i nie dłuższym niż 14 dni od dnia doręczenia wezwania.</w:t>
      </w:r>
    </w:p>
    <w:p w14:paraId="08C6DE11" w14:textId="77777777" w:rsidR="00A8676C" w:rsidRPr="00EF3A3E" w:rsidRDefault="00A8676C" w:rsidP="00A8676C">
      <w:pPr>
        <w:pStyle w:val="Akapitzlist"/>
        <w:numPr>
          <w:ilvl w:val="0"/>
          <w:numId w:val="14"/>
        </w:numPr>
        <w:ind w:left="357" w:hanging="357"/>
        <w:contextualSpacing w:val="0"/>
        <w:jc w:val="both"/>
      </w:pPr>
      <w:r>
        <w:t>W</w:t>
      </w:r>
      <w:r w:rsidRPr="00EF3A3E">
        <w:t xml:space="preserve"> przypadku ustalenia przez LGD kwoty grantu niższej niż określona przez wnioskodawcę w tym wniosku</w:t>
      </w:r>
      <w:r>
        <w:t xml:space="preserve">, LGD </w:t>
      </w:r>
      <w:r w:rsidRPr="00EF3A3E">
        <w:t>może wezwać podmiot ubiegający się o powierzenie grantu do modyfikacji wniosku o powierzenie grantu w zakresie ustalonej kwoty grantu, pod rygorem pozostawienia wniosku bez rozpatrzenia</w:t>
      </w:r>
      <w:r>
        <w:t>.</w:t>
      </w:r>
    </w:p>
    <w:p w14:paraId="17D6B7F6" w14:textId="77777777" w:rsidR="00A914BA" w:rsidRDefault="00A914BA" w:rsidP="00B562DD">
      <w:pPr>
        <w:pStyle w:val="Akapitzlist"/>
        <w:numPr>
          <w:ilvl w:val="0"/>
          <w:numId w:val="14"/>
        </w:numPr>
        <w:ind w:left="357" w:hanging="357"/>
        <w:contextualSpacing w:val="0"/>
        <w:jc w:val="both"/>
      </w:pPr>
    </w:p>
    <w:p w14:paraId="27DA29B6" w14:textId="45129E51" w:rsidR="003B7E35" w:rsidRPr="00AD3B8E" w:rsidRDefault="003B7E35" w:rsidP="003B7E35">
      <w:pPr>
        <w:pStyle w:val="Nagwek2"/>
      </w:pPr>
      <w:bookmarkStart w:id="11" w:name="_Toc165971541"/>
      <w:r w:rsidRPr="00AD3B8E">
        <w:lastRenderedPageBreak/>
        <w:t>III.</w:t>
      </w:r>
      <w:r w:rsidR="00A914BA">
        <w:t>5</w:t>
      </w:r>
      <w:r w:rsidR="00CC5771" w:rsidRPr="00AD3B8E">
        <w:t>.</w:t>
      </w:r>
      <w:r w:rsidRPr="00AD3B8E">
        <w:t xml:space="preserve"> Pouczenia</w:t>
      </w:r>
      <w:bookmarkEnd w:id="11"/>
    </w:p>
    <w:p w14:paraId="54621F48" w14:textId="779A5A04" w:rsidR="003B7E35" w:rsidRPr="00AD3B8E" w:rsidRDefault="00B66C86" w:rsidP="00B66C86">
      <w:pPr>
        <w:jc w:val="both"/>
      </w:pPr>
      <w:r w:rsidRPr="00AD3B8E">
        <w:t xml:space="preserve">Pisma kierowane do </w:t>
      </w:r>
      <w:r w:rsidR="00904F8F" w:rsidRPr="00AD3B8E">
        <w:t>podmiotu ubiegającego o powierzenie grantu lub grantobiorcy</w:t>
      </w:r>
      <w:r w:rsidRPr="00AD3B8E">
        <w:t xml:space="preserve"> zawierają pouczenie </w:t>
      </w:r>
      <w:r w:rsidR="00A914BA">
        <w:br/>
      </w:r>
      <w:r w:rsidRPr="00AD3B8E">
        <w:t>o przysługującym prawie lub nakładanym obowiązku oraz terminie jego wykonywania lub o skutkach jego niewykonywania.</w:t>
      </w:r>
    </w:p>
    <w:p w14:paraId="1D181B62" w14:textId="072D8029" w:rsidR="003B7E35" w:rsidRPr="00AD3B8E" w:rsidRDefault="003B7E35" w:rsidP="003B7E35">
      <w:pPr>
        <w:pStyle w:val="Nagwek2"/>
      </w:pPr>
      <w:bookmarkStart w:id="12" w:name="_Toc165971542"/>
      <w:r w:rsidRPr="00AD3B8E">
        <w:t>III.</w:t>
      </w:r>
      <w:r w:rsidR="00A914BA">
        <w:t>6</w:t>
      </w:r>
      <w:r w:rsidR="00CC5771" w:rsidRPr="00AD3B8E">
        <w:t>.</w:t>
      </w:r>
      <w:r w:rsidRPr="00AD3B8E">
        <w:t xml:space="preserve"> Obowiązek informowania o zmianach</w:t>
      </w:r>
      <w:bookmarkEnd w:id="12"/>
    </w:p>
    <w:p w14:paraId="5C6481BF" w14:textId="777C4356" w:rsidR="007D20E0" w:rsidRPr="00AD3B8E" w:rsidRDefault="00904F8F" w:rsidP="007D20E0">
      <w:pPr>
        <w:jc w:val="both"/>
      </w:pPr>
      <w:r w:rsidRPr="00AD3B8E">
        <w:t>Podmiot ubiegający się o powierzenie grantu lub grantobiorca</w:t>
      </w:r>
      <w:r w:rsidR="007D20E0" w:rsidRPr="00AD3B8E">
        <w:t xml:space="preserve"> informuje o wszelakich istotnych zmianach </w:t>
      </w:r>
      <w:r w:rsidR="00A914BA">
        <w:br/>
      </w:r>
      <w:r w:rsidR="007D20E0" w:rsidRPr="00AD3B8E">
        <w:t xml:space="preserve">w zakresie danych i informacji zawartych we wniosku o </w:t>
      </w:r>
      <w:r w:rsidRPr="00AD3B8E">
        <w:t>powierzenie grantu, umowie o powierzeniu grantu lub wniosku o rozliczenie grantu</w:t>
      </w:r>
      <w:r w:rsidR="007D20E0" w:rsidRPr="00AD3B8E">
        <w:t xml:space="preserve"> oraz dołączonych do</w:t>
      </w:r>
      <w:r w:rsidRPr="00AD3B8E">
        <w:t xml:space="preserve"> nich </w:t>
      </w:r>
      <w:r w:rsidR="007D20E0" w:rsidRPr="00AD3B8E">
        <w:t>dokument</w:t>
      </w:r>
      <w:r w:rsidRPr="00AD3B8E">
        <w:t>ach</w:t>
      </w:r>
      <w:r w:rsidR="004F25DA" w:rsidRPr="00AD3B8E">
        <w:t xml:space="preserve"> niezwłocznie po zaistnieniu tych zmian.</w:t>
      </w:r>
    </w:p>
    <w:p w14:paraId="2A10DDEC" w14:textId="097E50DC" w:rsidR="0026787E" w:rsidRPr="00AD3B8E" w:rsidRDefault="0026787E" w:rsidP="00321DA9">
      <w:pPr>
        <w:pStyle w:val="Nagwek1"/>
      </w:pPr>
      <w:bookmarkStart w:id="13" w:name="_Toc165971543"/>
      <w:r w:rsidRPr="00AD3B8E">
        <w:t xml:space="preserve">IV. </w:t>
      </w:r>
      <w:r w:rsidR="00321DA9" w:rsidRPr="00AD3B8E">
        <w:t xml:space="preserve">Ocena wniosku o </w:t>
      </w:r>
      <w:r w:rsidR="00753E35" w:rsidRPr="00AD3B8E">
        <w:t>powierzenie grantu</w:t>
      </w:r>
      <w:bookmarkEnd w:id="13"/>
    </w:p>
    <w:p w14:paraId="59726077" w14:textId="0ECA8314" w:rsidR="00321DA9" w:rsidRPr="00AD3B8E" w:rsidRDefault="00321DA9" w:rsidP="00321DA9">
      <w:pPr>
        <w:pStyle w:val="Nagwek2"/>
      </w:pPr>
      <w:bookmarkStart w:id="14" w:name="_Toc165971544"/>
      <w:r w:rsidRPr="00AD3B8E">
        <w:t>IV.1</w:t>
      </w:r>
      <w:r w:rsidR="00CC5771" w:rsidRPr="00AD3B8E">
        <w:t>.</w:t>
      </w:r>
      <w:r w:rsidRPr="00AD3B8E">
        <w:t xml:space="preserve"> Ocena formalna i merytoryczna</w:t>
      </w:r>
      <w:bookmarkEnd w:id="14"/>
    </w:p>
    <w:p w14:paraId="014F7A44" w14:textId="75D49D8E" w:rsidR="000059E1" w:rsidRPr="00AD3B8E" w:rsidRDefault="008F670A" w:rsidP="00B562DD">
      <w:pPr>
        <w:pStyle w:val="Akapitzlist"/>
        <w:numPr>
          <w:ilvl w:val="0"/>
          <w:numId w:val="15"/>
        </w:numPr>
        <w:ind w:left="357" w:hanging="357"/>
        <w:contextualSpacing w:val="0"/>
        <w:jc w:val="both"/>
      </w:pPr>
      <w:r w:rsidRPr="00AD3B8E">
        <w:t xml:space="preserve">Złożony wniosek o </w:t>
      </w:r>
      <w:r w:rsidR="00C3761C" w:rsidRPr="00AD3B8E">
        <w:t>powierzenie grantu</w:t>
      </w:r>
      <w:r w:rsidRPr="00AD3B8E">
        <w:t xml:space="preserve"> podlega ocenie formalnej i merytorycznej dokonywanej przez LGD</w:t>
      </w:r>
      <w:r w:rsidR="00E95A5F" w:rsidRPr="00AD3B8E">
        <w:t>.</w:t>
      </w:r>
    </w:p>
    <w:p w14:paraId="11FAB6F3" w14:textId="77777777" w:rsidR="000059E1" w:rsidRPr="00AD3B8E" w:rsidRDefault="00E95A5F" w:rsidP="00B562DD">
      <w:pPr>
        <w:pStyle w:val="Akapitzlist"/>
        <w:numPr>
          <w:ilvl w:val="0"/>
          <w:numId w:val="15"/>
        </w:numPr>
        <w:ind w:left="357" w:hanging="357"/>
        <w:contextualSpacing w:val="0"/>
        <w:jc w:val="both"/>
      </w:pPr>
      <w:r w:rsidRPr="00AD3B8E">
        <w:t>Ocena formalna polega na weryfikacji kompletności wniosku</w:t>
      </w:r>
      <w:r w:rsidR="00630BBD" w:rsidRPr="00AD3B8E">
        <w:t xml:space="preserve">, tj. sprawdzeniu czy zawiera on wszystkie wymagane załączniki oraz czy został </w:t>
      </w:r>
      <w:r w:rsidR="001E42A2" w:rsidRPr="00AD3B8E">
        <w:t>on wypełniony</w:t>
      </w:r>
      <w:r w:rsidR="00BA293D" w:rsidRPr="00AD3B8E">
        <w:t xml:space="preserve"> we wszystkich </w:t>
      </w:r>
      <w:r w:rsidR="00740F1F" w:rsidRPr="00AD3B8E">
        <w:t>wymaganych polach.</w:t>
      </w:r>
    </w:p>
    <w:p w14:paraId="4291A2B3" w14:textId="555C63E5" w:rsidR="00740F1F" w:rsidRPr="00AD3B8E" w:rsidRDefault="00740F1F" w:rsidP="00B562DD">
      <w:pPr>
        <w:pStyle w:val="Akapitzlist"/>
        <w:numPr>
          <w:ilvl w:val="0"/>
          <w:numId w:val="15"/>
        </w:numPr>
        <w:ind w:left="357" w:hanging="357"/>
        <w:contextualSpacing w:val="0"/>
        <w:jc w:val="both"/>
      </w:pPr>
      <w:r w:rsidRPr="00AD3B8E">
        <w:t>Ocena merytoryczna wniosku polega</w:t>
      </w:r>
      <w:r w:rsidR="0008097C" w:rsidRPr="00AD3B8E">
        <w:t xml:space="preserve"> na weryfikacji spełnienia warunków przyznania </w:t>
      </w:r>
      <w:r w:rsidR="00C3761C" w:rsidRPr="00AD3B8E">
        <w:t>grantu</w:t>
      </w:r>
      <w:r w:rsidR="0008097C" w:rsidRPr="00AD3B8E">
        <w:t xml:space="preserve"> oraz </w:t>
      </w:r>
      <w:r w:rsidR="00CE5D0A" w:rsidRPr="00AD3B8E">
        <w:t>kryteriów wyboru</w:t>
      </w:r>
      <w:r w:rsidR="0025226D" w:rsidRPr="00AD3B8E">
        <w:t xml:space="preserve"> </w:t>
      </w:r>
      <w:r w:rsidR="000B365A" w:rsidRPr="00AD3B8E">
        <w:t>grantobiorców</w:t>
      </w:r>
      <w:r w:rsidR="009B440B" w:rsidRPr="00AD3B8E">
        <w:t>.</w:t>
      </w:r>
      <w:r w:rsidR="009B440B" w:rsidRPr="00AD3B8E">
        <w:rPr>
          <w:strike/>
        </w:rPr>
        <w:t xml:space="preserve"> </w:t>
      </w:r>
    </w:p>
    <w:p w14:paraId="74AE73FB" w14:textId="2243EBBE" w:rsidR="002D0800" w:rsidRPr="00AD3B8E" w:rsidRDefault="00BC3F2F" w:rsidP="00B562DD">
      <w:pPr>
        <w:pStyle w:val="Akapitzlist"/>
        <w:numPr>
          <w:ilvl w:val="0"/>
          <w:numId w:val="15"/>
        </w:numPr>
        <w:ind w:left="357" w:hanging="357"/>
        <w:contextualSpacing w:val="0"/>
        <w:jc w:val="both"/>
      </w:pPr>
      <w:r w:rsidRPr="00AD3B8E">
        <w:t xml:space="preserve">W terminie </w:t>
      </w:r>
      <w:r w:rsidR="00C3761C" w:rsidRPr="00AD3B8E">
        <w:t>90</w:t>
      </w:r>
      <w:r w:rsidRPr="00AD3B8E">
        <w:t xml:space="preserve"> dni od dnia następującego po ostatnim dniu </w:t>
      </w:r>
      <w:r w:rsidR="00D46CAE" w:rsidRPr="00AD3B8E">
        <w:t xml:space="preserve">terminu składania wniosków o </w:t>
      </w:r>
      <w:r w:rsidR="00C3761C" w:rsidRPr="00AD3B8E">
        <w:t>powierzeni</w:t>
      </w:r>
      <w:r w:rsidR="00D022A1" w:rsidRPr="00AD3B8E">
        <w:t>e</w:t>
      </w:r>
      <w:r w:rsidR="00C3761C" w:rsidRPr="00AD3B8E">
        <w:t xml:space="preserve"> grantu</w:t>
      </w:r>
      <w:r w:rsidR="00B75594" w:rsidRPr="00AD3B8E">
        <w:t xml:space="preserve"> w ramach danego naboru LGD:</w:t>
      </w:r>
    </w:p>
    <w:p w14:paraId="596A433B" w14:textId="1828C193" w:rsidR="00E90D21" w:rsidRPr="00AD3B8E" w:rsidRDefault="009E2F2F" w:rsidP="00B562DD">
      <w:pPr>
        <w:pStyle w:val="Akapitzlist"/>
        <w:numPr>
          <w:ilvl w:val="0"/>
          <w:numId w:val="16"/>
        </w:numPr>
        <w:ind w:left="714" w:hanging="357"/>
        <w:contextualSpacing w:val="0"/>
        <w:jc w:val="both"/>
      </w:pPr>
      <w:r w:rsidRPr="00AD3B8E">
        <w:t>d</w:t>
      </w:r>
      <w:r w:rsidR="003F11E1" w:rsidRPr="00AD3B8E">
        <w:t>okonuje oceny formalnej wniosku o p</w:t>
      </w:r>
      <w:r w:rsidR="00C3761C" w:rsidRPr="00AD3B8E">
        <w:t>owierzenie grantu</w:t>
      </w:r>
      <w:r w:rsidR="003F11E1" w:rsidRPr="00AD3B8E">
        <w:t>;</w:t>
      </w:r>
    </w:p>
    <w:p w14:paraId="181C3E56" w14:textId="1D1FB07E" w:rsidR="00CB3362" w:rsidRPr="00AD3B8E" w:rsidRDefault="009E2F2F" w:rsidP="00B562DD">
      <w:pPr>
        <w:pStyle w:val="Akapitzlist"/>
        <w:numPr>
          <w:ilvl w:val="0"/>
          <w:numId w:val="16"/>
        </w:numPr>
        <w:ind w:left="714" w:hanging="357"/>
        <w:contextualSpacing w:val="0"/>
        <w:jc w:val="both"/>
      </w:pPr>
      <w:r w:rsidRPr="00AD3B8E">
        <w:t>d</w:t>
      </w:r>
      <w:r w:rsidR="00CB3362" w:rsidRPr="00AD3B8E">
        <w:t xml:space="preserve">okonuje oceny merytorycznej wniosku o </w:t>
      </w:r>
      <w:r w:rsidR="00C3761C" w:rsidRPr="00AD3B8E">
        <w:t>powierzenie grantu</w:t>
      </w:r>
      <w:r w:rsidR="00CB3362" w:rsidRPr="00AD3B8E">
        <w:t xml:space="preserve"> w zakresie spełnienia warunków </w:t>
      </w:r>
      <w:r w:rsidR="007E46CA" w:rsidRPr="00AD3B8E">
        <w:t xml:space="preserve">przyznania </w:t>
      </w:r>
      <w:r w:rsidR="00C3761C" w:rsidRPr="00AD3B8E">
        <w:t>grantu</w:t>
      </w:r>
      <w:r w:rsidR="007E46CA" w:rsidRPr="00AD3B8E">
        <w:t>;</w:t>
      </w:r>
    </w:p>
    <w:p w14:paraId="03CFB475" w14:textId="7C65AFC3" w:rsidR="007E46CA" w:rsidRPr="00AD3B8E" w:rsidRDefault="009E2F2F" w:rsidP="00B562DD">
      <w:pPr>
        <w:pStyle w:val="Akapitzlist"/>
        <w:numPr>
          <w:ilvl w:val="0"/>
          <w:numId w:val="16"/>
        </w:numPr>
        <w:ind w:left="714" w:hanging="357"/>
        <w:contextualSpacing w:val="0"/>
        <w:jc w:val="both"/>
      </w:pPr>
      <w:r w:rsidRPr="00AD3B8E">
        <w:t>d</w:t>
      </w:r>
      <w:r w:rsidR="007E46CA" w:rsidRPr="00AD3B8E">
        <w:t xml:space="preserve">okonuje oceny merytorycznej wniosku o </w:t>
      </w:r>
      <w:r w:rsidR="00C3761C" w:rsidRPr="00AD3B8E">
        <w:t>powierzenie grantu</w:t>
      </w:r>
      <w:r w:rsidR="007E46CA" w:rsidRPr="00AD3B8E">
        <w:t xml:space="preserve"> </w:t>
      </w:r>
      <w:r w:rsidR="00C603AF" w:rsidRPr="00AD3B8E">
        <w:t xml:space="preserve">w zakresie spełnienia kryteriów wyboru </w:t>
      </w:r>
      <w:r w:rsidR="000B365A" w:rsidRPr="00AD3B8E">
        <w:t>grantobiorców</w:t>
      </w:r>
      <w:r w:rsidR="00D26855" w:rsidRPr="00AD3B8E">
        <w:t xml:space="preserve">, w tym </w:t>
      </w:r>
      <w:r w:rsidR="008E5926" w:rsidRPr="00AD3B8E">
        <w:t xml:space="preserve">uzyskania </w:t>
      </w:r>
      <w:r w:rsidR="00D26855" w:rsidRPr="00AD3B8E">
        <w:t xml:space="preserve">minimalnej liczby punków umożliwiającej </w:t>
      </w:r>
      <w:r w:rsidR="008E5926" w:rsidRPr="00AD3B8E">
        <w:t xml:space="preserve">wybór </w:t>
      </w:r>
      <w:r w:rsidR="000B365A" w:rsidRPr="00AD3B8E">
        <w:t>grantobiorcy</w:t>
      </w:r>
      <w:r w:rsidR="00333B58" w:rsidRPr="00AD3B8E">
        <w:t>;</w:t>
      </w:r>
    </w:p>
    <w:p w14:paraId="558B4F70" w14:textId="1DCCEE69" w:rsidR="007B7CED" w:rsidRPr="00AD3B8E" w:rsidRDefault="009E2F2F" w:rsidP="00B562DD">
      <w:pPr>
        <w:pStyle w:val="Akapitzlist"/>
        <w:numPr>
          <w:ilvl w:val="0"/>
          <w:numId w:val="16"/>
        </w:numPr>
        <w:ind w:left="714" w:hanging="357"/>
        <w:contextualSpacing w:val="0"/>
        <w:jc w:val="both"/>
      </w:pPr>
      <w:r w:rsidRPr="00AD3B8E">
        <w:t>u</w:t>
      </w:r>
      <w:r w:rsidR="008B7E27" w:rsidRPr="00AD3B8E">
        <w:t xml:space="preserve">stala kolejność przysługiwania </w:t>
      </w:r>
      <w:r w:rsidR="00E350FE" w:rsidRPr="00AD3B8E">
        <w:t>grantów</w:t>
      </w:r>
      <w:r w:rsidR="000B365A" w:rsidRPr="00AD3B8E">
        <w:t xml:space="preserve"> na realizację </w:t>
      </w:r>
      <w:r w:rsidR="00911096" w:rsidRPr="00AD3B8E">
        <w:t>zadań objętych projektem grantowym</w:t>
      </w:r>
      <w:r w:rsidR="00244EA4" w:rsidRPr="00AD3B8E">
        <w:t xml:space="preserve"> </w:t>
      </w:r>
      <w:r w:rsidR="00A914BA">
        <w:br/>
      </w:r>
      <w:r w:rsidR="00244EA4" w:rsidRPr="00AD3B8E">
        <w:t>w ramach danego naboru wniosków</w:t>
      </w:r>
      <w:r w:rsidR="008B7E27" w:rsidRPr="00AD3B8E">
        <w:t xml:space="preserve"> na podstawie wyników oceny w zakresie spełnienia </w:t>
      </w:r>
      <w:r w:rsidR="00BF5188" w:rsidRPr="00AD3B8E">
        <w:t xml:space="preserve">kryteriów wyboru </w:t>
      </w:r>
      <w:r w:rsidR="000B365A" w:rsidRPr="00AD3B8E">
        <w:t>grantobiorców</w:t>
      </w:r>
      <w:r w:rsidR="00BD3397" w:rsidRPr="00AD3B8E">
        <w:t>;</w:t>
      </w:r>
    </w:p>
    <w:p w14:paraId="4ADD3FAF" w14:textId="59E2F368" w:rsidR="00BD3397" w:rsidRPr="00AD3B8E" w:rsidRDefault="009E2F2F" w:rsidP="00B562DD">
      <w:pPr>
        <w:pStyle w:val="Akapitzlist"/>
        <w:numPr>
          <w:ilvl w:val="0"/>
          <w:numId w:val="16"/>
        </w:numPr>
        <w:ind w:left="714" w:hanging="357"/>
        <w:contextualSpacing w:val="0"/>
        <w:jc w:val="both"/>
      </w:pPr>
      <w:r w:rsidRPr="00AD3B8E">
        <w:t>d</w:t>
      </w:r>
      <w:r w:rsidR="00BD3397" w:rsidRPr="00AD3B8E">
        <w:t xml:space="preserve">okonuje </w:t>
      </w:r>
      <w:r w:rsidR="00973431" w:rsidRPr="00AD3B8E">
        <w:t xml:space="preserve">wyboru </w:t>
      </w:r>
      <w:r w:rsidR="000B365A" w:rsidRPr="00AD3B8E">
        <w:t>grantobio</w:t>
      </w:r>
      <w:r w:rsidR="004E6FA2" w:rsidRPr="00AD3B8E">
        <w:t>r</w:t>
      </w:r>
      <w:r w:rsidR="000B365A" w:rsidRPr="00AD3B8E">
        <w:t>ców</w:t>
      </w:r>
      <w:r w:rsidR="00973431" w:rsidRPr="00AD3B8E">
        <w:t xml:space="preserve">, ustalenia kwoty </w:t>
      </w:r>
      <w:r w:rsidR="000B365A" w:rsidRPr="00AD3B8E">
        <w:t>grantu</w:t>
      </w:r>
      <w:r w:rsidR="00973431" w:rsidRPr="00AD3B8E">
        <w:t xml:space="preserve"> oraz </w:t>
      </w:r>
      <w:r w:rsidR="00331D19" w:rsidRPr="00AD3B8E">
        <w:t xml:space="preserve">ustalenia, czy </w:t>
      </w:r>
      <w:r w:rsidR="000B365A" w:rsidRPr="00AD3B8E">
        <w:t xml:space="preserve">dany wniosek </w:t>
      </w:r>
      <w:r w:rsidR="00A914BA">
        <w:br/>
      </w:r>
      <w:r w:rsidR="000B365A" w:rsidRPr="00AD3B8E">
        <w:t xml:space="preserve">o powierzenie grantu </w:t>
      </w:r>
      <w:r w:rsidR="00331D19" w:rsidRPr="00AD3B8E">
        <w:t xml:space="preserve">mieści się w limicie </w:t>
      </w:r>
      <w:r w:rsidR="00255751" w:rsidRPr="00AD3B8E">
        <w:t>środków przeznaczonych na</w:t>
      </w:r>
      <w:r w:rsidR="00D022A1" w:rsidRPr="00AD3B8E">
        <w:t xml:space="preserve"> realizację zadań objętych projektem grantowym w ramach danego naboru wniosków.</w:t>
      </w:r>
    </w:p>
    <w:p w14:paraId="484BF328" w14:textId="74CCFB9E" w:rsidR="00470789" w:rsidRPr="00AD3B8E" w:rsidRDefault="00470789" w:rsidP="00B562DD">
      <w:pPr>
        <w:pStyle w:val="Akapitzlist"/>
        <w:numPr>
          <w:ilvl w:val="0"/>
          <w:numId w:val="15"/>
        </w:numPr>
        <w:ind w:left="357" w:hanging="357"/>
        <w:contextualSpacing w:val="0"/>
        <w:jc w:val="both"/>
        <w:rPr>
          <w:strike/>
        </w:rPr>
      </w:pPr>
      <w:bookmarkStart w:id="15" w:name="_Hlk167386671"/>
      <w:r w:rsidRPr="00AD3B8E">
        <w:t xml:space="preserve">Ocena, o której mowa w ust. 4 pkt 1 i 2, </w:t>
      </w:r>
      <w:r w:rsidR="00A914BA">
        <w:t xml:space="preserve">może być </w:t>
      </w:r>
      <w:r w:rsidRPr="00AD3B8E">
        <w:t>dokonywana przez Biur</w:t>
      </w:r>
      <w:r w:rsidR="00A914BA">
        <w:t>o</w:t>
      </w:r>
      <w:r w:rsidRPr="00AD3B8E">
        <w:t xml:space="preserve"> LGD</w:t>
      </w:r>
      <w:r w:rsidR="00A914BA">
        <w:t xml:space="preserve"> lub </w:t>
      </w:r>
      <w:r w:rsidRPr="00AD3B8E">
        <w:t>Rad</w:t>
      </w:r>
      <w:r w:rsidR="00A914BA">
        <w:t>ę</w:t>
      </w:r>
      <w:r w:rsidRPr="00AD3B8E">
        <w:t>, prz</w:t>
      </w:r>
      <w:r w:rsidR="00A914BA">
        <w:t>y</w:t>
      </w:r>
      <w:r w:rsidRPr="00AD3B8E">
        <w:t xml:space="preserve"> zastosowaniu procedury zapewniającej bezstronność osób dokonujących tej oceny (załącznik nr 1)</w:t>
      </w:r>
      <w:r w:rsidR="00A914BA">
        <w:t xml:space="preserve">, </w:t>
      </w:r>
      <w:r w:rsidR="00A914BA">
        <w:br/>
        <w:t xml:space="preserve">z zastrzeżeniem pkt. IV.2 ust. 3 i 4. </w:t>
      </w:r>
    </w:p>
    <w:p w14:paraId="41CB107E" w14:textId="4771D8DB" w:rsidR="00321DA9" w:rsidRPr="00AD3B8E" w:rsidRDefault="00321DA9" w:rsidP="00321DA9">
      <w:pPr>
        <w:pStyle w:val="Nagwek2"/>
      </w:pPr>
      <w:bookmarkStart w:id="16" w:name="_Toc165971545"/>
      <w:bookmarkEnd w:id="15"/>
      <w:r w:rsidRPr="00AD3B8E">
        <w:lastRenderedPageBreak/>
        <w:t>IV.2</w:t>
      </w:r>
      <w:r w:rsidR="00CC5771" w:rsidRPr="00AD3B8E">
        <w:t>.</w:t>
      </w:r>
      <w:r w:rsidRPr="00AD3B8E">
        <w:t xml:space="preserve"> </w:t>
      </w:r>
      <w:r w:rsidR="003D4276" w:rsidRPr="00AD3B8E">
        <w:t xml:space="preserve">Wybór </w:t>
      </w:r>
      <w:r w:rsidR="00433F2E" w:rsidRPr="00AD3B8E">
        <w:t>grantobiorców</w:t>
      </w:r>
      <w:bookmarkEnd w:id="16"/>
    </w:p>
    <w:p w14:paraId="060F4498" w14:textId="6C61534A" w:rsidR="008E5926" w:rsidRPr="00AD3B8E" w:rsidRDefault="00007CE5" w:rsidP="00B562DD">
      <w:pPr>
        <w:pStyle w:val="Akapitzlist"/>
        <w:numPr>
          <w:ilvl w:val="0"/>
          <w:numId w:val="23"/>
        </w:numPr>
        <w:ind w:left="357" w:hanging="357"/>
        <w:contextualSpacing w:val="0"/>
        <w:jc w:val="both"/>
      </w:pPr>
      <w:r w:rsidRPr="00AD3B8E">
        <w:t xml:space="preserve">Wybór </w:t>
      </w:r>
      <w:r w:rsidR="00433F2E" w:rsidRPr="00AD3B8E">
        <w:t>grantobiorców</w:t>
      </w:r>
      <w:r w:rsidRPr="00AD3B8E">
        <w:t xml:space="preserve"> i ustalanie kwoty </w:t>
      </w:r>
      <w:r w:rsidR="00433F2E" w:rsidRPr="00AD3B8E">
        <w:t>grantu</w:t>
      </w:r>
      <w:r w:rsidRPr="00AD3B8E">
        <w:t xml:space="preserve"> należy do wyłącznej kompetencji Rady LGD oraz jest dokonywany </w:t>
      </w:r>
      <w:r w:rsidRPr="005A0817">
        <w:t>zgodnie z § 1</w:t>
      </w:r>
      <w:r w:rsidR="00CE41B5" w:rsidRPr="005A0817">
        <w:t>5</w:t>
      </w:r>
      <w:r w:rsidRPr="005A0817">
        <w:t xml:space="preserve"> Statutu Lokaln</w:t>
      </w:r>
      <w:r w:rsidR="00CE41B5" w:rsidRPr="005A0817">
        <w:t>ej</w:t>
      </w:r>
      <w:r w:rsidRPr="00AD3B8E">
        <w:t xml:space="preserve"> Grup</w:t>
      </w:r>
      <w:r w:rsidR="00CE41B5">
        <w:t>y</w:t>
      </w:r>
      <w:r w:rsidRPr="00AD3B8E">
        <w:t xml:space="preserve"> Działania </w:t>
      </w:r>
      <w:r w:rsidR="00CE41B5">
        <w:t>„Kraina Nafty”</w:t>
      </w:r>
      <w:r w:rsidRPr="00AD3B8E">
        <w:t>.</w:t>
      </w:r>
    </w:p>
    <w:p w14:paraId="240C2B39" w14:textId="033F8428" w:rsidR="00D62900" w:rsidRPr="00AD3B8E" w:rsidRDefault="004B1363" w:rsidP="00B562DD">
      <w:pPr>
        <w:pStyle w:val="Akapitzlist"/>
        <w:numPr>
          <w:ilvl w:val="0"/>
          <w:numId w:val="23"/>
        </w:numPr>
        <w:ind w:left="357" w:hanging="357"/>
        <w:contextualSpacing w:val="0"/>
        <w:jc w:val="both"/>
      </w:pPr>
      <w:r w:rsidRPr="00AD3B8E">
        <w:t>LGD dokonuje</w:t>
      </w:r>
      <w:r w:rsidR="0057123C" w:rsidRPr="00AD3B8E">
        <w:t xml:space="preserve"> wyboru </w:t>
      </w:r>
      <w:r w:rsidR="00433F2E" w:rsidRPr="00AD3B8E">
        <w:t>grantobiorców</w:t>
      </w:r>
      <w:r w:rsidR="00AB58E3" w:rsidRPr="00AD3B8E">
        <w:t xml:space="preserve"> i dokonuje ustalenia kwoty </w:t>
      </w:r>
      <w:r w:rsidR="00433F2E" w:rsidRPr="00AD3B8E">
        <w:t>grantu</w:t>
      </w:r>
      <w:r w:rsidR="001162BB" w:rsidRPr="00AD3B8E">
        <w:t>,</w:t>
      </w:r>
      <w:r w:rsidR="00AB58E3" w:rsidRPr="00AD3B8E">
        <w:t xml:space="preserve"> przy zastosowaniu lokalnych kryteriów wyboru,</w:t>
      </w:r>
      <w:r w:rsidR="00712541" w:rsidRPr="00AD3B8E">
        <w:t xml:space="preserve"> spośród</w:t>
      </w:r>
      <w:r w:rsidR="00AB58E3" w:rsidRPr="00AD3B8E">
        <w:t xml:space="preserve"> </w:t>
      </w:r>
      <w:r w:rsidR="00712541" w:rsidRPr="00AD3B8E">
        <w:t xml:space="preserve">podmiotów </w:t>
      </w:r>
      <w:r w:rsidR="00D74D10" w:rsidRPr="00AD3B8E">
        <w:t>u</w:t>
      </w:r>
      <w:r w:rsidR="00712541" w:rsidRPr="00AD3B8E">
        <w:t>biegających się o powierzenie grant</w:t>
      </w:r>
      <w:r w:rsidR="005C558B" w:rsidRPr="00AD3B8E">
        <w:t>ów</w:t>
      </w:r>
      <w:r w:rsidR="00712541" w:rsidRPr="00AD3B8E">
        <w:t>, których wnioski:</w:t>
      </w:r>
    </w:p>
    <w:p w14:paraId="4EF6B049" w14:textId="15F9F451" w:rsidR="00D41D7B" w:rsidRPr="00AD3B8E" w:rsidRDefault="005C558B" w:rsidP="00B562DD">
      <w:pPr>
        <w:pStyle w:val="Akapitzlist"/>
        <w:numPr>
          <w:ilvl w:val="0"/>
          <w:numId w:val="24"/>
        </w:numPr>
        <w:ind w:left="714" w:hanging="357"/>
        <w:contextualSpacing w:val="0"/>
        <w:jc w:val="both"/>
      </w:pPr>
      <w:r w:rsidRPr="00AD3B8E">
        <w:t>są</w:t>
      </w:r>
      <w:r w:rsidR="00712541" w:rsidRPr="00AD3B8E">
        <w:t xml:space="preserve"> złożone</w:t>
      </w:r>
      <w:r w:rsidR="00D57966" w:rsidRPr="00AD3B8E">
        <w:t xml:space="preserve"> </w:t>
      </w:r>
      <w:r w:rsidR="0002699D" w:rsidRPr="00AD3B8E">
        <w:t xml:space="preserve">w terminie, miejscu oraz formie, o których mowa w ogłoszeniu o naborze wniosków </w:t>
      </w:r>
      <w:r w:rsidR="005A0817">
        <w:br/>
      </w:r>
      <w:r w:rsidR="0002699D" w:rsidRPr="00AD3B8E">
        <w:t xml:space="preserve">o </w:t>
      </w:r>
      <w:r w:rsidR="00712541" w:rsidRPr="00AD3B8E">
        <w:t>powierzenie grant</w:t>
      </w:r>
      <w:r w:rsidR="00AA405A" w:rsidRPr="00AD3B8E">
        <w:t>ów</w:t>
      </w:r>
      <w:r w:rsidR="003A211F" w:rsidRPr="00AD3B8E">
        <w:t>;</w:t>
      </w:r>
    </w:p>
    <w:p w14:paraId="4E73E4FA" w14:textId="5FCCB1D2" w:rsidR="00E27C1D" w:rsidRPr="00AD3B8E" w:rsidRDefault="0079387A" w:rsidP="00B562DD">
      <w:pPr>
        <w:pStyle w:val="Akapitzlist"/>
        <w:numPr>
          <w:ilvl w:val="0"/>
          <w:numId w:val="24"/>
        </w:numPr>
        <w:ind w:left="714" w:hanging="357"/>
        <w:contextualSpacing w:val="0"/>
        <w:jc w:val="both"/>
        <w:rPr>
          <w:color w:val="FF0000"/>
        </w:rPr>
      </w:pPr>
      <w:r w:rsidRPr="00AD3B8E">
        <w:t>s</w:t>
      </w:r>
      <w:r w:rsidR="00B222DB" w:rsidRPr="00AD3B8E">
        <w:t xml:space="preserve">pełniają warunki </w:t>
      </w:r>
      <w:r w:rsidR="007351C6" w:rsidRPr="00AD3B8E">
        <w:t>powierzenia</w:t>
      </w:r>
      <w:r w:rsidR="00712541" w:rsidRPr="00AD3B8E">
        <w:t xml:space="preserve"> grantu w ramach</w:t>
      </w:r>
      <w:r w:rsidR="00B222DB" w:rsidRPr="00AD3B8E">
        <w:t xml:space="preserve"> wdrażani</w:t>
      </w:r>
      <w:r w:rsidR="00712541" w:rsidRPr="00AD3B8E">
        <w:t>a</w:t>
      </w:r>
      <w:r w:rsidR="00B222DB" w:rsidRPr="00AD3B8E">
        <w:t xml:space="preserve"> </w:t>
      </w:r>
      <w:r w:rsidR="00D62900" w:rsidRPr="00AD3B8E">
        <w:t>LSR</w:t>
      </w:r>
      <w:r w:rsidR="003A211F" w:rsidRPr="00AD3B8E">
        <w:t>;</w:t>
      </w:r>
    </w:p>
    <w:p w14:paraId="1824AB80" w14:textId="311E77C1" w:rsidR="00007CE5" w:rsidRPr="00AD3B8E" w:rsidRDefault="00AB58E3" w:rsidP="00B562DD">
      <w:pPr>
        <w:pStyle w:val="Akapitzlist"/>
        <w:numPr>
          <w:ilvl w:val="0"/>
          <w:numId w:val="24"/>
        </w:numPr>
        <w:ind w:left="714" w:hanging="357"/>
        <w:contextualSpacing w:val="0"/>
        <w:jc w:val="both"/>
      </w:pPr>
      <w:r w:rsidRPr="00AD3B8E">
        <w:t>są zgodne z</w:t>
      </w:r>
      <w:r w:rsidR="00712541" w:rsidRPr="00AD3B8E">
        <w:t xml:space="preserve"> </w:t>
      </w:r>
      <w:r w:rsidR="00937104" w:rsidRPr="00AD3B8E">
        <w:t xml:space="preserve">zadaniem </w:t>
      </w:r>
      <w:r w:rsidR="00244EA4" w:rsidRPr="00AD3B8E">
        <w:t xml:space="preserve">objętym projektem </w:t>
      </w:r>
      <w:r w:rsidR="00712541" w:rsidRPr="00AD3B8E">
        <w:t>grantowym</w:t>
      </w:r>
      <w:r w:rsidR="00B26260" w:rsidRPr="00AD3B8E">
        <w:t>,</w:t>
      </w:r>
      <w:r w:rsidR="00244EA4" w:rsidRPr="00AD3B8E">
        <w:t xml:space="preserve"> na które zostały złożone</w:t>
      </w:r>
      <w:r w:rsidR="00712541" w:rsidRPr="00AD3B8E">
        <w:t xml:space="preserve"> oraz</w:t>
      </w:r>
      <w:r w:rsidRPr="00AD3B8E">
        <w:t xml:space="preserve"> LSR</w:t>
      </w:r>
      <w:r w:rsidR="00CF0B30" w:rsidRPr="00AD3B8E">
        <w:t xml:space="preserve">, </w:t>
      </w:r>
      <w:r w:rsidR="005A0817">
        <w:br/>
      </w:r>
      <w:r w:rsidR="00CF0B30" w:rsidRPr="00AD3B8E">
        <w:t>w</w:t>
      </w:r>
      <w:r w:rsidRPr="00AD3B8E">
        <w:t xml:space="preserve"> szczególności poprzez realizację celów LSR</w:t>
      </w:r>
      <w:r w:rsidR="003A211F" w:rsidRPr="00AD3B8E">
        <w:t xml:space="preserve"> oraz</w:t>
      </w:r>
      <w:r w:rsidRPr="00AD3B8E">
        <w:t xml:space="preserve"> osiąganie zaplanowanych do realizacji wskaźników</w:t>
      </w:r>
      <w:r w:rsidR="00926113" w:rsidRPr="00AD3B8E">
        <w:t xml:space="preserve">, a także w zakresie dodatkowych warunków wynikających z LSR bądź </w:t>
      </w:r>
      <w:r w:rsidR="008977F3" w:rsidRPr="00AD3B8E">
        <w:t>regulaminu naboru wniosków</w:t>
      </w:r>
      <w:r w:rsidR="003A211F" w:rsidRPr="00AD3B8E">
        <w:t>;</w:t>
      </w:r>
    </w:p>
    <w:p w14:paraId="439DF63F" w14:textId="5D50AE6A" w:rsidR="00AB58E3" w:rsidRPr="00AD3B8E" w:rsidRDefault="00AB58E3" w:rsidP="00B562DD">
      <w:pPr>
        <w:pStyle w:val="Akapitzlist"/>
        <w:numPr>
          <w:ilvl w:val="0"/>
          <w:numId w:val="24"/>
        </w:numPr>
        <w:ind w:left="714" w:hanging="357"/>
        <w:contextualSpacing w:val="0"/>
        <w:jc w:val="both"/>
      </w:pPr>
      <w:r w:rsidRPr="00AD3B8E">
        <w:t>uzyskały minimaln</w:t>
      </w:r>
      <w:r w:rsidR="008B2E58" w:rsidRPr="00AD3B8E">
        <w:t>ą</w:t>
      </w:r>
      <w:r w:rsidRPr="00AD3B8E">
        <w:t xml:space="preserve"> liczbę punktów, określoną</w:t>
      </w:r>
      <w:r w:rsidR="00712541" w:rsidRPr="00AD3B8E">
        <w:t xml:space="preserve"> w</w:t>
      </w:r>
      <w:r w:rsidR="003A211F" w:rsidRPr="00AD3B8E">
        <w:t xml:space="preserve"> lokalnych kryteriach </w:t>
      </w:r>
      <w:r w:rsidR="008B2E58" w:rsidRPr="00AD3B8E">
        <w:t>wyboru</w:t>
      </w:r>
      <w:r w:rsidR="00712541" w:rsidRPr="00AD3B8E">
        <w:t xml:space="preserve"> grantobiorców</w:t>
      </w:r>
      <w:r w:rsidR="003A211F" w:rsidRPr="00AD3B8E">
        <w:t>.</w:t>
      </w:r>
    </w:p>
    <w:p w14:paraId="49F49CE3" w14:textId="7AE78BFF" w:rsidR="005A0817" w:rsidRPr="00613F8F" w:rsidRDefault="005A0817" w:rsidP="005A0817">
      <w:pPr>
        <w:pStyle w:val="Akapitzlist"/>
        <w:numPr>
          <w:ilvl w:val="0"/>
          <w:numId w:val="23"/>
        </w:numPr>
        <w:ind w:left="357" w:hanging="357"/>
        <w:contextualSpacing w:val="0"/>
        <w:jc w:val="both"/>
        <w:rPr>
          <w:rFonts w:cstheme="minorHAnsi"/>
        </w:rPr>
      </w:pPr>
      <w:r w:rsidRPr="00613F8F">
        <w:rPr>
          <w:rFonts w:cstheme="minorHAnsi"/>
        </w:rPr>
        <w:t xml:space="preserve">Przed przystąpieniem do oceny wniosków złożonych przez podmioty ubiegające się o powierzenie grantów w zakresie spełniania lokalnych kryteriów wyboru, Biuro LGD przedstawia rekomendacje </w:t>
      </w:r>
      <w:r>
        <w:rPr>
          <w:rFonts w:cstheme="minorHAnsi"/>
        </w:rPr>
        <w:br/>
      </w:r>
      <w:r w:rsidRPr="00613F8F">
        <w:rPr>
          <w:rFonts w:cstheme="minorHAnsi"/>
        </w:rPr>
        <w:t xml:space="preserve">w sprawie spełnienia warunków, o których mowa w ust. 2 pkt 1 do 3, </w:t>
      </w:r>
      <w:r w:rsidRPr="009B666B">
        <w:rPr>
          <w:rFonts w:cstheme="minorHAnsi"/>
        </w:rPr>
        <w:t xml:space="preserve">w oparciu o </w:t>
      </w:r>
      <w:r>
        <w:rPr>
          <w:rFonts w:cstheme="minorHAnsi"/>
        </w:rPr>
        <w:t>K</w:t>
      </w:r>
      <w:r w:rsidRPr="009B666B">
        <w:rPr>
          <w:rFonts w:cstheme="minorHAnsi"/>
        </w:rPr>
        <w:t xml:space="preserve">artę wstępnej </w:t>
      </w:r>
      <w:r>
        <w:rPr>
          <w:rFonts w:cstheme="minorHAnsi"/>
        </w:rPr>
        <w:t xml:space="preserve">wniosku o powierzenie grantu </w:t>
      </w:r>
      <w:r w:rsidRPr="009B666B">
        <w:rPr>
          <w:rFonts w:cstheme="minorHAnsi"/>
        </w:rPr>
        <w:t>stanowiąc</w:t>
      </w:r>
      <w:r>
        <w:rPr>
          <w:rFonts w:cstheme="minorHAnsi"/>
        </w:rPr>
        <w:t xml:space="preserve">ą </w:t>
      </w:r>
      <w:r w:rsidRPr="009B666B">
        <w:rPr>
          <w:rFonts w:cstheme="minorHAnsi"/>
        </w:rPr>
        <w:t>zał</w:t>
      </w:r>
      <w:r>
        <w:rPr>
          <w:rFonts w:cstheme="minorHAnsi"/>
        </w:rPr>
        <w:t>ącznik</w:t>
      </w:r>
      <w:r w:rsidRPr="009B666B">
        <w:rPr>
          <w:rFonts w:cstheme="minorHAnsi"/>
        </w:rPr>
        <w:t xml:space="preserve"> nr </w:t>
      </w:r>
      <w:r>
        <w:rPr>
          <w:rFonts w:cstheme="minorHAnsi"/>
        </w:rPr>
        <w:t>4</w:t>
      </w:r>
      <w:r w:rsidRPr="009B666B">
        <w:rPr>
          <w:rFonts w:cstheme="minorHAnsi"/>
        </w:rPr>
        <w:t xml:space="preserve"> oraz Kart</w:t>
      </w:r>
      <w:r>
        <w:rPr>
          <w:rFonts w:cstheme="minorHAnsi"/>
        </w:rPr>
        <w:t>ę</w:t>
      </w:r>
      <w:r w:rsidRPr="009B666B">
        <w:rPr>
          <w:rFonts w:cstheme="minorHAnsi"/>
        </w:rPr>
        <w:t xml:space="preserve"> weryfikacji zgodności operacji z warunkami udzielania wsparcia określonymi w PS WPR na lata 2023-2027</w:t>
      </w:r>
      <w:r>
        <w:rPr>
          <w:rFonts w:cstheme="minorHAnsi"/>
        </w:rPr>
        <w:t xml:space="preserve">, </w:t>
      </w:r>
      <w:r w:rsidRPr="009B666B">
        <w:rPr>
          <w:rFonts w:cstheme="minorHAnsi"/>
        </w:rPr>
        <w:t>stanowiąc</w:t>
      </w:r>
      <w:r>
        <w:rPr>
          <w:rFonts w:cstheme="minorHAnsi"/>
        </w:rPr>
        <w:t>ą</w:t>
      </w:r>
      <w:r w:rsidRPr="009B666B">
        <w:rPr>
          <w:rFonts w:cstheme="minorHAnsi"/>
        </w:rPr>
        <w:t xml:space="preserve"> zał</w:t>
      </w:r>
      <w:r>
        <w:rPr>
          <w:rFonts w:cstheme="minorHAnsi"/>
        </w:rPr>
        <w:t xml:space="preserve">ącznik nr 6. </w:t>
      </w:r>
      <w:bookmarkStart w:id="17" w:name="_Hlk167050002"/>
      <w:r w:rsidRPr="00613F8F">
        <w:rPr>
          <w:rFonts w:cstheme="minorHAnsi"/>
        </w:rPr>
        <w:t xml:space="preserve">Wszelkie rozstrzygnięcia w odniesieniu do złożonych do LGD wniosków o powierzenie grantów powinny być podejmowane przez odpowiedzialny organ tj. Radę, co nie wyklucza możliwości realizacji określonych czynności przez Biuro LGD, dotyczy to w szczególności wstępnej oceny wniosków i zgodności z Programem, która będzie dokonywana przez Biuro LGD, zaś wynik tej oceny będzie przekazywany Radzie. Posiłkując się efektem wstępnej oceny Biura oraz mając na uwadze odpowiedzialność – Rada będzie dokonywać wyboru operacji zachowując warunki określone w niniejszej Procedurze oraz Wytycznych. </w:t>
      </w:r>
    </w:p>
    <w:bookmarkEnd w:id="17"/>
    <w:p w14:paraId="0A6B4493" w14:textId="77777777" w:rsidR="005A0817" w:rsidRDefault="005A0817" w:rsidP="005A0817">
      <w:pPr>
        <w:pStyle w:val="Akapitzlist"/>
        <w:numPr>
          <w:ilvl w:val="0"/>
          <w:numId w:val="23"/>
        </w:numPr>
        <w:ind w:left="357" w:hanging="357"/>
        <w:contextualSpacing w:val="0"/>
        <w:jc w:val="both"/>
        <w:rPr>
          <w:rFonts w:cstheme="minorHAnsi"/>
        </w:rPr>
      </w:pPr>
      <w:r w:rsidRPr="00477FE3">
        <w:rPr>
          <w:rFonts w:cstheme="minorHAnsi"/>
        </w:rPr>
        <w:t>Rada LGD zatwierdza (przegłosowuje) zwykłą większością głosów rekomendowaną wstępną ocenę wniosków</w:t>
      </w:r>
      <w:r>
        <w:rPr>
          <w:rFonts w:cstheme="minorHAnsi"/>
        </w:rPr>
        <w:t>, w tym o</w:t>
      </w:r>
      <w:r w:rsidRPr="001C68ED">
        <w:rPr>
          <w:rFonts w:cstheme="minorHAnsi"/>
        </w:rPr>
        <w:t>cen</w:t>
      </w:r>
      <w:r>
        <w:rPr>
          <w:rFonts w:cstheme="minorHAnsi"/>
        </w:rPr>
        <w:t>ę</w:t>
      </w:r>
      <w:r w:rsidRPr="001C68ED">
        <w:rPr>
          <w:rFonts w:cstheme="minorHAnsi"/>
        </w:rPr>
        <w:t xml:space="preserve"> zgodności z LSR</w:t>
      </w:r>
      <w:r>
        <w:rPr>
          <w:rFonts w:cstheme="minorHAnsi"/>
        </w:rPr>
        <w:t>.</w:t>
      </w:r>
    </w:p>
    <w:p w14:paraId="38C1446E" w14:textId="1FF2A7C1" w:rsidR="003A211F" w:rsidRPr="00AD3B8E" w:rsidRDefault="001E1F93" w:rsidP="00B562DD">
      <w:pPr>
        <w:pStyle w:val="Akapitzlist"/>
        <w:numPr>
          <w:ilvl w:val="0"/>
          <w:numId w:val="23"/>
        </w:numPr>
        <w:ind w:left="357" w:hanging="357"/>
        <w:contextualSpacing w:val="0"/>
        <w:jc w:val="both"/>
      </w:pPr>
      <w:r w:rsidRPr="00AD3B8E">
        <w:t>Wsparcie</w:t>
      </w:r>
      <w:r w:rsidR="00AE078A" w:rsidRPr="00AD3B8E">
        <w:t xml:space="preserve"> na realizację zadań</w:t>
      </w:r>
      <w:r w:rsidR="00CF0B30" w:rsidRPr="00AD3B8E">
        <w:t xml:space="preserve"> </w:t>
      </w:r>
      <w:r w:rsidR="00B26260" w:rsidRPr="00AD3B8E">
        <w:t>objętych projektem</w:t>
      </w:r>
      <w:r w:rsidR="00CF0B30" w:rsidRPr="00AD3B8E">
        <w:t xml:space="preserve"> grantowym </w:t>
      </w:r>
      <w:r w:rsidRPr="00AD3B8E">
        <w:t xml:space="preserve">nie przysługuje, jeżeli podczas dokonywania wyboru </w:t>
      </w:r>
      <w:r w:rsidR="005C558B" w:rsidRPr="00AD3B8E">
        <w:t>grantobiorców</w:t>
      </w:r>
      <w:r w:rsidRPr="00AD3B8E">
        <w:t>:</w:t>
      </w:r>
    </w:p>
    <w:p w14:paraId="2A88B78A" w14:textId="77777777" w:rsidR="00AD1E51" w:rsidRPr="00AD3B8E" w:rsidRDefault="001E1F93" w:rsidP="00AD1E51">
      <w:pPr>
        <w:pStyle w:val="Akapitzlist"/>
        <w:numPr>
          <w:ilvl w:val="0"/>
          <w:numId w:val="42"/>
        </w:numPr>
        <w:ind w:left="714" w:hanging="357"/>
        <w:contextualSpacing w:val="0"/>
        <w:jc w:val="both"/>
      </w:pPr>
      <w:r w:rsidRPr="00AD3B8E">
        <w:t>nie zastosowano:</w:t>
      </w:r>
    </w:p>
    <w:p w14:paraId="30E500C5" w14:textId="162AA791" w:rsidR="003A211F" w:rsidRPr="00AD3B8E" w:rsidRDefault="001E1F93" w:rsidP="00AD1E51">
      <w:pPr>
        <w:pStyle w:val="Akapitzlist"/>
        <w:numPr>
          <w:ilvl w:val="0"/>
          <w:numId w:val="41"/>
        </w:numPr>
        <w:contextualSpacing w:val="0"/>
        <w:jc w:val="both"/>
      </w:pPr>
      <w:r w:rsidRPr="00AD3B8E">
        <w:t>procedury  zapewniającej</w:t>
      </w:r>
      <w:r w:rsidR="003A211F" w:rsidRPr="00AD3B8E">
        <w:t xml:space="preserve"> bezstronność</w:t>
      </w:r>
      <w:r w:rsidR="00C60F99" w:rsidRPr="00AD3B8E">
        <w:t xml:space="preserve"> </w:t>
      </w:r>
      <w:r w:rsidR="003A211F" w:rsidRPr="00AD3B8E">
        <w:t xml:space="preserve">członków Rady LGD (załącznik nr </w:t>
      </w:r>
      <w:r w:rsidR="005A0817">
        <w:t>1</w:t>
      </w:r>
      <w:r w:rsidR="003A211F" w:rsidRPr="00AD3B8E">
        <w:t>)</w:t>
      </w:r>
      <w:r w:rsidRPr="00AD3B8E">
        <w:t>, lub</w:t>
      </w:r>
    </w:p>
    <w:p w14:paraId="18310B75" w14:textId="42A80B2E" w:rsidR="001E1F93" w:rsidRPr="00AD3B8E" w:rsidRDefault="001E1F93" w:rsidP="00AD1E51">
      <w:pPr>
        <w:pStyle w:val="Akapitzlist"/>
        <w:numPr>
          <w:ilvl w:val="0"/>
          <w:numId w:val="41"/>
        </w:numPr>
        <w:ind w:left="1071" w:hanging="357"/>
        <w:contextualSpacing w:val="0"/>
        <w:jc w:val="both"/>
      </w:pPr>
      <w:r w:rsidRPr="00AD3B8E">
        <w:t xml:space="preserve">kryteriów wyboru </w:t>
      </w:r>
      <w:r w:rsidR="00AE078A" w:rsidRPr="00AD3B8E">
        <w:t>grantobiorców</w:t>
      </w:r>
      <w:r w:rsidRPr="00AD3B8E">
        <w:t>, lub</w:t>
      </w:r>
    </w:p>
    <w:p w14:paraId="47E66D53" w14:textId="47CBACD5" w:rsidR="001E1F93" w:rsidRPr="00AD3B8E" w:rsidRDefault="001E1F93" w:rsidP="00B562DD">
      <w:pPr>
        <w:pStyle w:val="Akapitzlist"/>
        <w:numPr>
          <w:ilvl w:val="0"/>
          <w:numId w:val="42"/>
        </w:numPr>
        <w:spacing w:before="240"/>
        <w:ind w:left="714" w:hanging="357"/>
        <w:jc w:val="both"/>
      </w:pPr>
      <w:r w:rsidRPr="00AD3B8E">
        <w:t>nie zachowano:</w:t>
      </w:r>
    </w:p>
    <w:p w14:paraId="0EC0324F" w14:textId="1DB4591A" w:rsidR="001E1F93" w:rsidRPr="00AD3B8E" w:rsidRDefault="001E1F93" w:rsidP="00B562DD">
      <w:pPr>
        <w:pStyle w:val="Akapitzlist"/>
        <w:numPr>
          <w:ilvl w:val="0"/>
          <w:numId w:val="43"/>
        </w:numPr>
        <w:spacing w:before="240"/>
        <w:contextualSpacing w:val="0"/>
        <w:jc w:val="both"/>
      </w:pPr>
      <w:r w:rsidRPr="00AD3B8E">
        <w:t>składu rady zgodnego z wymogami określonymi w art. 31 ust. 2 lit. b rozporządzenia 2021/1060</w:t>
      </w:r>
      <w:r w:rsidRPr="00AD3B8E">
        <w:rPr>
          <w:rStyle w:val="Odwoanieprzypisudolnego"/>
        </w:rPr>
        <w:footnoteReference w:id="9"/>
      </w:r>
      <w:r w:rsidR="000404EF" w:rsidRPr="00AD3B8E">
        <w:t>, lub</w:t>
      </w:r>
    </w:p>
    <w:p w14:paraId="00D0F3FA" w14:textId="34638230" w:rsidR="003A211F" w:rsidRPr="00AD3B8E" w:rsidRDefault="001E1F93" w:rsidP="00B562DD">
      <w:pPr>
        <w:pStyle w:val="Akapitzlist"/>
        <w:numPr>
          <w:ilvl w:val="0"/>
          <w:numId w:val="43"/>
        </w:numPr>
        <w:ind w:left="1071" w:hanging="357"/>
        <w:contextualSpacing w:val="0"/>
        <w:jc w:val="both"/>
      </w:pPr>
      <w:r w:rsidRPr="00AD3B8E">
        <w:lastRenderedPageBreak/>
        <w:t xml:space="preserve">wymogu, zgodnie z którym </w:t>
      </w:r>
      <w:r w:rsidR="002C0A6E" w:rsidRPr="00AD3B8E">
        <w:t>pojedyncza grupa interesu nie kontroluje decyzji w sprawie wyboru operacji, określonego w art. 33 ust. 3 lit. b rozporządzenia 2021/1060.</w:t>
      </w:r>
    </w:p>
    <w:p w14:paraId="276F14C8" w14:textId="77777777" w:rsidR="005A0817" w:rsidRPr="001C68ED" w:rsidRDefault="005A0817" w:rsidP="005A0817">
      <w:pPr>
        <w:pStyle w:val="Akapitzlist"/>
        <w:numPr>
          <w:ilvl w:val="0"/>
          <w:numId w:val="23"/>
        </w:numPr>
        <w:ind w:left="357" w:hanging="357"/>
        <w:contextualSpacing w:val="0"/>
        <w:jc w:val="both"/>
        <w:rPr>
          <w:rFonts w:cstheme="minorHAnsi"/>
        </w:rPr>
      </w:pPr>
      <w:r w:rsidRPr="001C68ED">
        <w:rPr>
          <w:rFonts w:cstheme="minorHAnsi"/>
        </w:rPr>
        <w:t xml:space="preserve">Każdy z członków Rady biorący udział w posiedzeniu Rady w sprawie wyboru i oceny </w:t>
      </w:r>
      <w:r>
        <w:rPr>
          <w:rFonts w:cstheme="minorHAnsi"/>
        </w:rPr>
        <w:t>grantów</w:t>
      </w:r>
      <w:r w:rsidRPr="001C68ED">
        <w:rPr>
          <w:rFonts w:cstheme="minorHAnsi"/>
        </w:rPr>
        <w:t xml:space="preserve"> jest zobowiązany do zachowania bezstronności i poufności, ochrony danych osobowych zgodnie z RODO oraz niepowielania i nieprzekazywania wniosków lub jego elementów osobom trzecim. Dotrzymanie zobowiązań zostaje potwierdzone poprzez podpisanie przed przystąpieniem do oceny wniosków karty poufności (załącznik nr </w:t>
      </w:r>
      <w:r>
        <w:rPr>
          <w:rFonts w:cstheme="minorHAnsi"/>
        </w:rPr>
        <w:t>2</w:t>
      </w:r>
      <w:r w:rsidRPr="001C68ED">
        <w:rPr>
          <w:rFonts w:cstheme="minorHAnsi"/>
        </w:rPr>
        <w:t xml:space="preserve">) oraz deklaracji bezstronności (załącznik nr </w:t>
      </w:r>
      <w:r>
        <w:rPr>
          <w:rFonts w:cstheme="minorHAnsi"/>
        </w:rPr>
        <w:t>1</w:t>
      </w:r>
      <w:r w:rsidRPr="001C68ED">
        <w:rPr>
          <w:rFonts w:cstheme="minorHAnsi"/>
        </w:rPr>
        <w:t xml:space="preserve">). </w:t>
      </w:r>
    </w:p>
    <w:p w14:paraId="6B7CFAEB" w14:textId="6FEDDEB5" w:rsidR="005A0817" w:rsidRPr="005B51F3" w:rsidRDefault="005A0817" w:rsidP="005A0817">
      <w:pPr>
        <w:pStyle w:val="Akapitzlist"/>
        <w:numPr>
          <w:ilvl w:val="0"/>
          <w:numId w:val="23"/>
        </w:numPr>
        <w:ind w:left="357" w:hanging="357"/>
        <w:contextualSpacing w:val="0"/>
        <w:jc w:val="both"/>
        <w:rPr>
          <w:rFonts w:cstheme="minorHAnsi"/>
        </w:rPr>
      </w:pPr>
      <w:r w:rsidRPr="005B51F3">
        <w:rPr>
          <w:rFonts w:cstheme="minorHAnsi"/>
        </w:rPr>
        <w:t xml:space="preserve">Warunek, o którym mowa w ust. </w:t>
      </w:r>
      <w:r>
        <w:rPr>
          <w:rFonts w:cstheme="minorHAnsi"/>
        </w:rPr>
        <w:t>5</w:t>
      </w:r>
      <w:r w:rsidRPr="005B51F3">
        <w:rPr>
          <w:rFonts w:cstheme="minorHAnsi"/>
        </w:rPr>
        <w:t xml:space="preserve"> pkt 2 jest weryfikowany poprzez wypełnienie </w:t>
      </w:r>
      <w:bookmarkStart w:id="18" w:name="_Hlk167387297"/>
      <w:r>
        <w:rPr>
          <w:rFonts w:cstheme="minorHAnsi"/>
        </w:rPr>
        <w:t>oświadczeń do R</w:t>
      </w:r>
      <w:r w:rsidRPr="005B51F3">
        <w:rPr>
          <w:rFonts w:cstheme="minorHAnsi"/>
        </w:rPr>
        <w:t xml:space="preserve">ejestru </w:t>
      </w:r>
      <w:bookmarkEnd w:id="18"/>
      <w:r w:rsidRPr="005B51F3">
        <w:rPr>
          <w:rFonts w:cstheme="minorHAnsi"/>
        </w:rPr>
        <w:t xml:space="preserve">interesów (załącznik nr </w:t>
      </w:r>
      <w:r>
        <w:rPr>
          <w:rFonts w:cstheme="minorHAnsi"/>
        </w:rPr>
        <w:t>3</w:t>
      </w:r>
      <w:r w:rsidRPr="005B51F3">
        <w:rPr>
          <w:rFonts w:cstheme="minorHAnsi"/>
        </w:rPr>
        <w:t xml:space="preserve">) przez członków Rady LGD biorących udział w ocenie danego wniosku </w:t>
      </w:r>
      <w:r>
        <w:rPr>
          <w:rFonts w:cstheme="minorHAnsi"/>
        </w:rPr>
        <w:br/>
      </w:r>
      <w:r w:rsidRPr="005B51F3">
        <w:rPr>
          <w:rFonts w:cstheme="minorHAnsi"/>
        </w:rPr>
        <w:t xml:space="preserve">o </w:t>
      </w:r>
      <w:r>
        <w:rPr>
          <w:rFonts w:cstheme="minorHAnsi"/>
        </w:rPr>
        <w:t>powierzenie grantu</w:t>
      </w:r>
      <w:r w:rsidRPr="005B51F3">
        <w:rPr>
          <w:rFonts w:cstheme="minorHAnsi"/>
        </w:rPr>
        <w:t xml:space="preserve">. Członkowie Rady zobowiązani są do złożenia oświadczenia w sprawie występowania konfliktu interesów oraz do bezzwłocznego informowania o każdej sytuacji uznanej za konflikt interesów lub stwarzającej możliwość jego powstania. Oświadczenie składane będzie przed przystąpieniem do oceny, każdorazowo w pierwszym dniu posiedzenia Rady dotyczącego oceny i wyboru wniosków. W przypadku posiedzeń trwających więcej niż jeden dzień, kolejne oświadczenie wypełniane jest tylko w sytuacji pojawienia się nowych konfliktów interesu nie wskazanych w złożonym oświadczeniu. </w:t>
      </w:r>
      <w:r>
        <w:rPr>
          <w:rFonts w:cstheme="minorHAnsi"/>
        </w:rPr>
        <w:t xml:space="preserve">Złożenie oświadczenia w sprawie występowania konfliktu interesów nie wyłącza członka Rady z udziału w posiedzeniu. Jednakże wskazanie braku bezstronności dla danego projektu powoduje wyłączenie go z całej procedury odnoszącej się do tej operacji, w tym procedury odwoławczej. </w:t>
      </w:r>
      <w:r w:rsidRPr="005B51F3">
        <w:rPr>
          <w:rFonts w:cstheme="minorHAnsi"/>
        </w:rPr>
        <w:t xml:space="preserve">Nad prawomocnością posiedzeń Rady w związku ze złożonymi oświadczeniami w sprawie występowania konfliktu interesów oraz oświadczeniami o bezstronności, czuwać będzie Przewodniczący Rady wspólnie z Kierownikiem Biura. </w:t>
      </w:r>
    </w:p>
    <w:p w14:paraId="298F8C1D" w14:textId="68F2EC64" w:rsidR="00C60F99" w:rsidRPr="00AD3B8E" w:rsidRDefault="00AE078A" w:rsidP="005A0817">
      <w:pPr>
        <w:pStyle w:val="Akapitzlist"/>
        <w:numPr>
          <w:ilvl w:val="0"/>
          <w:numId w:val="23"/>
        </w:numPr>
        <w:ind w:left="357" w:hanging="357"/>
        <w:contextualSpacing w:val="0"/>
        <w:jc w:val="both"/>
      </w:pPr>
      <w:r w:rsidRPr="00AD3B8E">
        <w:t>Podmioty</w:t>
      </w:r>
      <w:r w:rsidR="00A2771A" w:rsidRPr="00AD3B8E">
        <w:t xml:space="preserve"> ubiegające się</w:t>
      </w:r>
      <w:r w:rsidRPr="00AD3B8E">
        <w:t xml:space="preserve"> o powierzenie grantu, których wnioski</w:t>
      </w:r>
      <w:r w:rsidR="00DB31F0" w:rsidRPr="00AD3B8E">
        <w:t xml:space="preserve"> nie spełniają warunków określonych w ust. 2</w:t>
      </w:r>
      <w:r w:rsidR="00932D9F" w:rsidRPr="00AD3B8E">
        <w:t xml:space="preserve"> pkt 1 </w:t>
      </w:r>
      <w:r w:rsidR="003F5110" w:rsidRPr="00AD3B8E">
        <w:t>do</w:t>
      </w:r>
      <w:r w:rsidR="00932D9F" w:rsidRPr="00AD3B8E">
        <w:t xml:space="preserve"> 3</w:t>
      </w:r>
      <w:r w:rsidR="007352EA" w:rsidRPr="00AD3B8E">
        <w:t>,</w:t>
      </w:r>
      <w:r w:rsidR="00DB31F0" w:rsidRPr="00AD3B8E">
        <w:t xml:space="preserve"> nie podlegają ocenie zgodności </w:t>
      </w:r>
      <w:r w:rsidR="001317B7" w:rsidRPr="00AD3B8E">
        <w:t>z</w:t>
      </w:r>
      <w:r w:rsidR="00DB31F0" w:rsidRPr="00AD3B8E">
        <w:t xml:space="preserve"> lokalnymi kryteriami wyboru</w:t>
      </w:r>
      <w:r w:rsidR="00A2771A" w:rsidRPr="00AD3B8E">
        <w:t xml:space="preserve"> grantobiorców</w:t>
      </w:r>
      <w:r w:rsidR="00DB31F0" w:rsidRPr="00AD3B8E">
        <w:t>.</w:t>
      </w:r>
    </w:p>
    <w:p w14:paraId="6B53F14B" w14:textId="6100C1EF" w:rsidR="003F5110" w:rsidRPr="00AD3B8E" w:rsidRDefault="003F5110" w:rsidP="002178CA">
      <w:pPr>
        <w:pStyle w:val="Akapitzlist"/>
        <w:numPr>
          <w:ilvl w:val="0"/>
          <w:numId w:val="23"/>
        </w:numPr>
        <w:ind w:left="357" w:hanging="357"/>
        <w:contextualSpacing w:val="0"/>
        <w:jc w:val="both"/>
      </w:pPr>
      <w:r w:rsidRPr="00AD3B8E">
        <w:t>W stosunku do</w:t>
      </w:r>
      <w:r w:rsidR="002178CA" w:rsidRPr="00AD3B8E">
        <w:t xml:space="preserve"> podmiotów ubiegających się o powierzenie grantów</w:t>
      </w:r>
      <w:r w:rsidRPr="00AD3B8E">
        <w:t>,</w:t>
      </w:r>
      <w:r w:rsidR="004E4D86" w:rsidRPr="00AD3B8E">
        <w:t xml:space="preserve"> któr</w:t>
      </w:r>
      <w:r w:rsidR="002178CA" w:rsidRPr="00AD3B8E">
        <w:t>ych wnioski</w:t>
      </w:r>
      <w:r w:rsidR="004E4D86" w:rsidRPr="00AD3B8E">
        <w:t xml:space="preserve"> nie spełniają warunków określonych w ust. 2 pkt 1 do 4, </w:t>
      </w:r>
      <w:r w:rsidRPr="00AD3B8E">
        <w:t xml:space="preserve">Rada LGD </w:t>
      </w:r>
      <w:r w:rsidR="004E4D86" w:rsidRPr="00AD3B8E">
        <w:t xml:space="preserve">sporządza listę </w:t>
      </w:r>
      <w:r w:rsidR="002178CA" w:rsidRPr="00AD3B8E">
        <w:t xml:space="preserve">podmiotów </w:t>
      </w:r>
      <w:r w:rsidR="000972A6" w:rsidRPr="00AD3B8E">
        <w:t xml:space="preserve">niespełniających warunków udzielania </w:t>
      </w:r>
      <w:r w:rsidR="002178CA" w:rsidRPr="00AD3B8E">
        <w:t xml:space="preserve">grantu </w:t>
      </w:r>
      <w:r w:rsidR="00A430F1" w:rsidRPr="00AD3B8E">
        <w:t xml:space="preserve">i podejmuje uchwały w sprawie nie dokonywania wyboru tych </w:t>
      </w:r>
      <w:r w:rsidR="002178CA" w:rsidRPr="00AD3B8E">
        <w:t>podmiotów</w:t>
      </w:r>
      <w:r w:rsidR="00A430F1" w:rsidRPr="00AD3B8E">
        <w:t xml:space="preserve"> wraz z uzasadnieniem</w:t>
      </w:r>
      <w:r w:rsidR="00304E26" w:rsidRPr="00AD3B8E">
        <w:t>.</w:t>
      </w:r>
    </w:p>
    <w:p w14:paraId="1D6CA092" w14:textId="1DF5EB6C" w:rsidR="00304E26" w:rsidRPr="00AD3B8E" w:rsidRDefault="00304E26" w:rsidP="00B562DD">
      <w:pPr>
        <w:pStyle w:val="Akapitzlist"/>
        <w:numPr>
          <w:ilvl w:val="0"/>
          <w:numId w:val="23"/>
        </w:numPr>
        <w:ind w:left="357" w:hanging="357"/>
        <w:contextualSpacing w:val="0"/>
        <w:jc w:val="both"/>
      </w:pPr>
      <w:r w:rsidRPr="00AD3B8E">
        <w:t xml:space="preserve">Spośród </w:t>
      </w:r>
      <w:r w:rsidR="002178CA" w:rsidRPr="00AD3B8E">
        <w:t xml:space="preserve">podmiotów ubiegających się o powierzenie grantów, których wnioski </w:t>
      </w:r>
      <w:r w:rsidRPr="00AD3B8E">
        <w:t>spełniają warunki określone w ust. 2 pkt 1 do 3, Rada LGD dokonuje oceny ich zgodności z lokalnymi kryteriami wyboru.</w:t>
      </w:r>
    </w:p>
    <w:p w14:paraId="3B5F2436" w14:textId="4B94131D" w:rsidR="00E90A77" w:rsidRPr="001C68ED" w:rsidRDefault="00E90A77" w:rsidP="00E90A77">
      <w:pPr>
        <w:pStyle w:val="Akapitzlist"/>
        <w:numPr>
          <w:ilvl w:val="0"/>
          <w:numId w:val="23"/>
        </w:numPr>
        <w:ind w:left="357" w:hanging="357"/>
        <w:contextualSpacing w:val="0"/>
        <w:jc w:val="both"/>
        <w:rPr>
          <w:rFonts w:cstheme="minorHAnsi"/>
        </w:rPr>
      </w:pPr>
      <w:bookmarkStart w:id="19" w:name="_Hlk167050386"/>
      <w:r w:rsidRPr="001C68ED">
        <w:rPr>
          <w:rFonts w:cstheme="minorHAnsi"/>
        </w:rPr>
        <w:t>Ocena zgodności z kryteriami wyboru, odbywa się poprzez przyznanie przez Radę liczby punktów</w:t>
      </w:r>
      <w:r w:rsidRPr="001C68ED">
        <w:rPr>
          <w:rFonts w:cstheme="minorHAnsi"/>
        </w:rPr>
        <w:br/>
        <w:t xml:space="preserve">w poszczególnych kryteriach i wypełnienie </w:t>
      </w:r>
      <w:r>
        <w:rPr>
          <w:rFonts w:cstheme="minorHAnsi"/>
        </w:rPr>
        <w:t>K</w:t>
      </w:r>
      <w:r w:rsidRPr="001C68ED">
        <w:rPr>
          <w:rFonts w:cstheme="minorHAnsi"/>
        </w:rPr>
        <w:t xml:space="preserve">arty oceny zgodności </w:t>
      </w:r>
      <w:r>
        <w:rPr>
          <w:rFonts w:cstheme="minorHAnsi"/>
        </w:rPr>
        <w:t xml:space="preserve">operacji </w:t>
      </w:r>
      <w:r w:rsidRPr="001C68ED">
        <w:rPr>
          <w:rFonts w:cstheme="minorHAnsi"/>
        </w:rPr>
        <w:t xml:space="preserve">z lokalnymi kryteriami wyboru </w:t>
      </w:r>
      <w:r>
        <w:rPr>
          <w:rFonts w:cstheme="minorHAnsi"/>
        </w:rPr>
        <w:t xml:space="preserve">grantobiorców </w:t>
      </w:r>
      <w:r w:rsidRPr="001C68ED">
        <w:rPr>
          <w:rFonts w:cstheme="minorHAnsi"/>
        </w:rPr>
        <w:t xml:space="preserve">(załącznik nr </w:t>
      </w:r>
      <w:r>
        <w:rPr>
          <w:rFonts w:cstheme="minorHAnsi"/>
        </w:rPr>
        <w:t>5</w:t>
      </w:r>
      <w:r w:rsidRPr="001C68ED">
        <w:rPr>
          <w:rFonts w:cstheme="minorHAnsi"/>
        </w:rPr>
        <w:t>). W przypadku rozbieżności przyznania punktów w danym kryterium</w:t>
      </w:r>
      <w:r w:rsidRPr="001C68ED">
        <w:rPr>
          <w:rFonts w:cstheme="minorHAnsi"/>
        </w:rPr>
        <w:br/>
        <w:t>o liczbie przyznanych punktów decyduje głosowanie. Operacja otrzymuje taką liczbę punktów w danym kryterium</w:t>
      </w:r>
      <w:r>
        <w:rPr>
          <w:rFonts w:cstheme="minorHAnsi"/>
        </w:rPr>
        <w:t>,</w:t>
      </w:r>
      <w:r w:rsidRPr="001C68ED">
        <w:rPr>
          <w:rFonts w:cstheme="minorHAnsi"/>
        </w:rPr>
        <w:t xml:space="preserve"> za jaką opowiedziała się większość członków Rady. W przypadku</w:t>
      </w:r>
      <w:r>
        <w:rPr>
          <w:rFonts w:cstheme="minorHAnsi"/>
        </w:rPr>
        <w:t xml:space="preserve">, </w:t>
      </w:r>
      <w:r w:rsidRPr="001C68ED">
        <w:rPr>
          <w:rFonts w:cstheme="minorHAnsi"/>
        </w:rPr>
        <w:t xml:space="preserve">gdy w danym kryterium głosy członków Rady, uprawnionych do głosowania, rozkładają się po równo pomiędzy różne wartości punktowe, decydujący głos należy do przewodniczącego Rady. Wzmiankę o głosowaniu uwzględnia się </w:t>
      </w:r>
      <w:r>
        <w:rPr>
          <w:rFonts w:cstheme="minorHAnsi"/>
        </w:rPr>
        <w:br/>
      </w:r>
      <w:r w:rsidRPr="001C68ED">
        <w:rPr>
          <w:rFonts w:cstheme="minorHAnsi"/>
        </w:rPr>
        <w:t xml:space="preserve">w protokole. </w:t>
      </w:r>
    </w:p>
    <w:bookmarkEnd w:id="19"/>
    <w:p w14:paraId="4BFCF3B3" w14:textId="7222A97F" w:rsidR="00E90A77" w:rsidRPr="00477FE3" w:rsidRDefault="00E90A77" w:rsidP="00E90A77">
      <w:pPr>
        <w:pStyle w:val="Akapitzlist"/>
        <w:numPr>
          <w:ilvl w:val="0"/>
          <w:numId w:val="23"/>
        </w:numPr>
        <w:ind w:left="357" w:hanging="357"/>
        <w:contextualSpacing w:val="0"/>
        <w:jc w:val="both"/>
        <w:rPr>
          <w:rFonts w:cstheme="minorHAnsi"/>
        </w:rPr>
      </w:pPr>
      <w:r w:rsidRPr="00477FE3">
        <w:rPr>
          <w:rFonts w:cstheme="minorHAnsi"/>
        </w:rPr>
        <w:t>Za zgłoszenie propozycji punktacji operacji w danym lokalnym kryterium wyboru</w:t>
      </w:r>
      <w:r>
        <w:rPr>
          <w:rFonts w:cstheme="minorHAnsi"/>
        </w:rPr>
        <w:t xml:space="preserve"> </w:t>
      </w:r>
      <w:r w:rsidRPr="00477FE3">
        <w:rPr>
          <w:rFonts w:cstheme="minorHAnsi"/>
        </w:rPr>
        <w:t>odpowiada przewodniczący Rady</w:t>
      </w:r>
      <w:r>
        <w:rPr>
          <w:rFonts w:cstheme="minorHAnsi"/>
        </w:rPr>
        <w:t xml:space="preserve"> </w:t>
      </w:r>
      <w:r w:rsidRPr="00EF3A3E">
        <w:t>i przyjmowana jest ona zwykłą większością głosów.</w:t>
      </w:r>
    </w:p>
    <w:p w14:paraId="421DE9D4" w14:textId="2AFAA44D" w:rsidR="00E90A77" w:rsidRPr="00477FE3" w:rsidRDefault="00E90A77" w:rsidP="00E90A77">
      <w:pPr>
        <w:pStyle w:val="Akapitzlist"/>
        <w:numPr>
          <w:ilvl w:val="0"/>
          <w:numId w:val="23"/>
        </w:numPr>
        <w:ind w:left="357" w:hanging="357"/>
        <w:contextualSpacing w:val="0"/>
        <w:jc w:val="both"/>
        <w:rPr>
          <w:rFonts w:cstheme="minorHAnsi"/>
        </w:rPr>
      </w:pPr>
      <w:bookmarkStart w:id="20" w:name="_Hlk167050494"/>
      <w:r w:rsidRPr="00477FE3">
        <w:rPr>
          <w:rFonts w:cstheme="minorHAnsi"/>
        </w:rPr>
        <w:t xml:space="preserve">Wynik głosowania oceny zgodności </w:t>
      </w:r>
      <w:r>
        <w:rPr>
          <w:rFonts w:cstheme="minorHAnsi"/>
        </w:rPr>
        <w:t xml:space="preserve">grantu </w:t>
      </w:r>
      <w:r w:rsidRPr="00477FE3">
        <w:rPr>
          <w:rFonts w:cstheme="minorHAnsi"/>
        </w:rPr>
        <w:t xml:space="preserve">z lokalnymi kryteriami wyboru, dokonywany jest na karcie oceny zgodności operacji z lokalnymi kryteriami wyboru </w:t>
      </w:r>
      <w:r>
        <w:rPr>
          <w:rFonts w:cstheme="minorHAnsi"/>
        </w:rPr>
        <w:t xml:space="preserve">grantobiorców </w:t>
      </w:r>
      <w:r w:rsidRPr="00477FE3">
        <w:rPr>
          <w:rFonts w:cstheme="minorHAnsi"/>
        </w:rPr>
        <w:t xml:space="preserve">(załącznik nr </w:t>
      </w:r>
      <w:r>
        <w:rPr>
          <w:rFonts w:cstheme="minorHAnsi"/>
        </w:rPr>
        <w:t>5)</w:t>
      </w:r>
      <w:r w:rsidRPr="0028558B">
        <w:rPr>
          <w:rFonts w:cstheme="minorHAnsi"/>
        </w:rPr>
        <w:t>.</w:t>
      </w:r>
      <w:r w:rsidRPr="00477FE3">
        <w:rPr>
          <w:rFonts w:cstheme="minorHAnsi"/>
        </w:rPr>
        <w:t xml:space="preserve"> Za wypełnienie karty oceny operacji z lokalnymi kryteriami wyboru odpowiada przewodniczący Rady. Aby operacja mogła kwalifikować się do dofinansowania musi uzyskać minimum punktow</w:t>
      </w:r>
      <w:r>
        <w:rPr>
          <w:rFonts w:cstheme="minorHAnsi"/>
        </w:rPr>
        <w:t>e</w:t>
      </w:r>
      <w:r w:rsidRPr="00477FE3">
        <w:rPr>
          <w:rFonts w:cstheme="minorHAnsi"/>
        </w:rPr>
        <w:t xml:space="preserve"> określone dla danego </w:t>
      </w:r>
      <w:r w:rsidRPr="00477FE3">
        <w:rPr>
          <w:rFonts w:cstheme="minorHAnsi"/>
        </w:rPr>
        <w:lastRenderedPageBreak/>
        <w:t xml:space="preserve">zakresu. </w:t>
      </w:r>
      <w:r>
        <w:rPr>
          <w:rFonts w:cstheme="minorHAnsi"/>
        </w:rPr>
        <w:t>Granty</w:t>
      </w:r>
      <w:r w:rsidRPr="00477FE3">
        <w:rPr>
          <w:rFonts w:cstheme="minorHAnsi"/>
        </w:rPr>
        <w:t xml:space="preserve"> nie spełniające minimum punktowego nie zostają umieszczone na liście operacji wybranych.</w:t>
      </w:r>
    </w:p>
    <w:bookmarkEnd w:id="20"/>
    <w:p w14:paraId="4C6B254A" w14:textId="04770215" w:rsidR="00D43CCA" w:rsidRPr="00AD3B8E" w:rsidRDefault="00D43CCA" w:rsidP="00B562DD">
      <w:pPr>
        <w:pStyle w:val="Akapitzlist"/>
        <w:numPr>
          <w:ilvl w:val="0"/>
          <w:numId w:val="23"/>
        </w:numPr>
        <w:ind w:left="357" w:hanging="357"/>
        <w:contextualSpacing w:val="0"/>
        <w:jc w:val="both"/>
      </w:pPr>
      <w:r w:rsidRPr="00AD3B8E">
        <w:t>Karta oceny, o której mowa w ust. 1</w:t>
      </w:r>
      <w:r w:rsidR="00FA4951" w:rsidRPr="00AD3B8E">
        <w:t>2</w:t>
      </w:r>
      <w:r w:rsidRPr="00AD3B8E">
        <w:t xml:space="preserve"> podpisywana jest przez wszystkich członków Rady LGD biorących udział w głosowaniu dotyczącym oceny zgodności z lokalnymi kryteriami wyboru</w:t>
      </w:r>
      <w:r w:rsidR="00FA4951" w:rsidRPr="00AD3B8E">
        <w:t xml:space="preserve"> grantobiorców</w:t>
      </w:r>
      <w:r w:rsidRPr="00AD3B8E">
        <w:t>.</w:t>
      </w:r>
    </w:p>
    <w:p w14:paraId="7243D1B4" w14:textId="0EAA9236" w:rsidR="00304E26" w:rsidRPr="00AD3B8E" w:rsidRDefault="00D43CCA" w:rsidP="00E90A77">
      <w:pPr>
        <w:pStyle w:val="Akapitzlist"/>
        <w:numPr>
          <w:ilvl w:val="0"/>
          <w:numId w:val="23"/>
        </w:numPr>
        <w:ind w:left="357" w:hanging="357"/>
        <w:contextualSpacing w:val="0"/>
        <w:jc w:val="both"/>
      </w:pPr>
      <w:r w:rsidRPr="00AD3B8E">
        <w:t xml:space="preserve">Na podstawie wyników głosowań, o których mowa w ust. </w:t>
      </w:r>
      <w:r w:rsidR="00E90A77">
        <w:t>13</w:t>
      </w:r>
      <w:r w:rsidRPr="00AD3B8E">
        <w:t xml:space="preserve">, Rada LGD sporządza </w:t>
      </w:r>
      <w:r w:rsidR="00E90A77">
        <w:t xml:space="preserve">wstępną </w:t>
      </w:r>
      <w:r w:rsidRPr="00AD3B8E">
        <w:t>listę</w:t>
      </w:r>
      <w:r w:rsidR="00FA4951" w:rsidRPr="00AD3B8E">
        <w:t xml:space="preserve"> wybranych</w:t>
      </w:r>
      <w:r w:rsidRPr="00AD3B8E">
        <w:t xml:space="preserve"> </w:t>
      </w:r>
      <w:r w:rsidR="00E90A77">
        <w:t>grantów, z</w:t>
      </w:r>
      <w:r w:rsidRPr="00AD3B8E">
        <w:t xml:space="preserve">e wskazaniem, które z </w:t>
      </w:r>
      <w:r w:rsidR="00FA4951" w:rsidRPr="00AD3B8E">
        <w:t>wniosków złożonych przez te podmioty</w:t>
      </w:r>
      <w:r w:rsidRPr="00AD3B8E">
        <w:t xml:space="preserve"> mieszczą się </w:t>
      </w:r>
      <w:r w:rsidR="00E90A77">
        <w:br/>
      </w:r>
      <w:r w:rsidRPr="00AD3B8E">
        <w:t xml:space="preserve">w limicie środków przeznaczonym na </w:t>
      </w:r>
      <w:r w:rsidR="00E350FE" w:rsidRPr="00AD3B8E">
        <w:t xml:space="preserve">realizację poszczególnych zadań objętych projektem grantowym </w:t>
      </w:r>
      <w:r w:rsidR="00E90A77">
        <w:br/>
      </w:r>
      <w:r w:rsidR="00E350FE" w:rsidRPr="00AD3B8E">
        <w:t>w ramach danego naboru wniosków</w:t>
      </w:r>
      <w:r w:rsidR="00B26260" w:rsidRPr="00AD3B8E">
        <w:t>.</w:t>
      </w:r>
      <w:r w:rsidRPr="00AD3B8E">
        <w:t xml:space="preserve"> </w:t>
      </w:r>
    </w:p>
    <w:p w14:paraId="42012C39" w14:textId="2DC733A0" w:rsidR="00D43CCA" w:rsidRPr="00AD3B8E" w:rsidRDefault="006D7C16" w:rsidP="00B562DD">
      <w:pPr>
        <w:pStyle w:val="Akapitzlist"/>
        <w:numPr>
          <w:ilvl w:val="0"/>
          <w:numId w:val="23"/>
        </w:numPr>
        <w:ind w:left="357" w:hanging="357"/>
        <w:contextualSpacing w:val="0"/>
        <w:jc w:val="both"/>
      </w:pPr>
      <w:r w:rsidRPr="00AD3B8E">
        <w:t xml:space="preserve">W stosunku do </w:t>
      </w:r>
      <w:r w:rsidR="007B7836" w:rsidRPr="00AD3B8E">
        <w:t>każdego</w:t>
      </w:r>
      <w:r w:rsidRPr="00AD3B8E">
        <w:t xml:space="preserve"> ocenian</w:t>
      </w:r>
      <w:r w:rsidR="007B7836" w:rsidRPr="00AD3B8E">
        <w:t xml:space="preserve">ego </w:t>
      </w:r>
      <w:r w:rsidR="00E90A77">
        <w:t>grantu, będącego</w:t>
      </w:r>
      <w:r w:rsidRPr="00AD3B8E">
        <w:t xml:space="preserve"> przedmiotem posiedzenia Rady LGD</w:t>
      </w:r>
      <w:r w:rsidR="008777EF" w:rsidRPr="00AD3B8E">
        <w:t>,</w:t>
      </w:r>
      <w:r w:rsidRPr="00AD3B8E">
        <w:t xml:space="preserve"> podejmowana jest uchwała</w:t>
      </w:r>
      <w:r w:rsidR="00E90A77">
        <w:t>.</w:t>
      </w:r>
    </w:p>
    <w:p w14:paraId="5447C4BF" w14:textId="7446E76B" w:rsidR="008E5926" w:rsidRPr="00AD3B8E" w:rsidRDefault="008E5926" w:rsidP="008E5926">
      <w:pPr>
        <w:pStyle w:val="Nagwek2"/>
      </w:pPr>
      <w:bookmarkStart w:id="21" w:name="_Toc165971546"/>
      <w:r w:rsidRPr="00AD3B8E">
        <w:t xml:space="preserve">IV.3. Punkty za kryteria wyboru </w:t>
      </w:r>
      <w:r w:rsidR="00FA4951" w:rsidRPr="00AD3B8E">
        <w:t>grantobiorców</w:t>
      </w:r>
      <w:bookmarkEnd w:id="21"/>
    </w:p>
    <w:p w14:paraId="4E5E3F68" w14:textId="4E144D2D" w:rsidR="005B60AA" w:rsidRPr="00AD3B8E" w:rsidRDefault="00C23A29" w:rsidP="00B562DD">
      <w:pPr>
        <w:pStyle w:val="Akapitzlist"/>
        <w:numPr>
          <w:ilvl w:val="0"/>
          <w:numId w:val="40"/>
        </w:numPr>
        <w:ind w:left="357" w:hanging="357"/>
        <w:contextualSpacing w:val="0"/>
        <w:jc w:val="both"/>
      </w:pPr>
      <w:r w:rsidRPr="00AD3B8E">
        <w:t xml:space="preserve">Punkty za poszczególne kryteria wyboru </w:t>
      </w:r>
      <w:r w:rsidR="00395D76" w:rsidRPr="00AD3B8E">
        <w:t>grantobiorców</w:t>
      </w:r>
      <w:r w:rsidRPr="00AD3B8E">
        <w:t xml:space="preserve"> są przyznawane przez LGD na podstawie danych, informacji, zobowiązań i oświadczeń zawartych we wniosku o </w:t>
      </w:r>
      <w:r w:rsidR="00395D76" w:rsidRPr="00AD3B8E">
        <w:t xml:space="preserve">powierzenie grantu </w:t>
      </w:r>
      <w:r w:rsidRPr="00AD3B8E">
        <w:t>oraz załączonych do niego dokumentach</w:t>
      </w:r>
      <w:r w:rsidR="00670A9E" w:rsidRPr="00AD3B8E">
        <w:t xml:space="preserve"> </w:t>
      </w:r>
      <w:r w:rsidR="00ED5A9E" w:rsidRPr="00AD3B8E">
        <w:t>z</w:t>
      </w:r>
      <w:r w:rsidR="00670A9E" w:rsidRPr="00AD3B8E">
        <w:t xml:space="preserve"> </w:t>
      </w:r>
      <w:r w:rsidR="004A6ADB" w:rsidRPr="00AD3B8E">
        <w:t xml:space="preserve">uwzględnieniem </w:t>
      </w:r>
      <w:r w:rsidR="00670A9E" w:rsidRPr="00AD3B8E">
        <w:t xml:space="preserve">zmian dokonanych w terminie i zakresie określonym </w:t>
      </w:r>
      <w:r w:rsidR="00E90A77">
        <w:br/>
      </w:r>
      <w:r w:rsidR="00670A9E" w:rsidRPr="00AD3B8E">
        <w:t xml:space="preserve">w </w:t>
      </w:r>
      <w:r w:rsidR="00A858D5" w:rsidRPr="00AD3B8E">
        <w:t>podrozdziale III.4</w:t>
      </w:r>
      <w:r w:rsidRPr="00AD3B8E">
        <w:t>, jak również danych z systemów informatycznych, do których LGD ma dostęp.</w:t>
      </w:r>
    </w:p>
    <w:p w14:paraId="18699480" w14:textId="4C319216" w:rsidR="005B60AA" w:rsidRPr="00AD3B8E" w:rsidRDefault="007B7CED" w:rsidP="00B562DD">
      <w:pPr>
        <w:pStyle w:val="Akapitzlist"/>
        <w:numPr>
          <w:ilvl w:val="0"/>
          <w:numId w:val="40"/>
        </w:numPr>
        <w:ind w:left="357" w:hanging="357"/>
        <w:contextualSpacing w:val="0"/>
        <w:jc w:val="both"/>
      </w:pPr>
      <w:r w:rsidRPr="00AD3B8E">
        <w:t xml:space="preserve">Jeżeli brak jest danych niezbędnych do ustalenia liczby punktów za dane kryterium wyboru </w:t>
      </w:r>
      <w:r w:rsidR="00395D76" w:rsidRPr="00AD3B8E">
        <w:t>grantobiorców</w:t>
      </w:r>
      <w:r w:rsidRPr="00AD3B8E">
        <w:t>, nie przyznaje się punktów za to kryterium.</w:t>
      </w:r>
    </w:p>
    <w:p w14:paraId="44E93B42" w14:textId="509A61CB" w:rsidR="004E02B9" w:rsidRPr="00AD3B8E" w:rsidRDefault="004E02B9" w:rsidP="004E02B9">
      <w:pPr>
        <w:pStyle w:val="Nagwek2"/>
      </w:pPr>
      <w:bookmarkStart w:id="22" w:name="_Toc165971547"/>
      <w:r w:rsidRPr="00AD3B8E">
        <w:t>IV.4 Zasady ustalania kwoty grantu</w:t>
      </w:r>
      <w:bookmarkEnd w:id="22"/>
    </w:p>
    <w:p w14:paraId="2ADD8D72" w14:textId="4D4536B0" w:rsidR="004E02B9" w:rsidRPr="00AD3B8E" w:rsidRDefault="004E02B9" w:rsidP="007619E5">
      <w:pPr>
        <w:pStyle w:val="Akapitzlist"/>
        <w:numPr>
          <w:ilvl w:val="0"/>
          <w:numId w:val="54"/>
        </w:numPr>
        <w:ind w:left="357" w:hanging="357"/>
        <w:contextualSpacing w:val="0"/>
        <w:jc w:val="both"/>
      </w:pPr>
      <w:r w:rsidRPr="00AD3B8E">
        <w:t>LGD ustala ostateczną kwotę grantu na podstawie danych oraz informacji we wniosku o powierzenie grantu z uwzględnieniem zmian dokonanych w terminie i zakresie określonym w podrozdziale III.4.</w:t>
      </w:r>
    </w:p>
    <w:p w14:paraId="575DF2C0" w14:textId="16174BEE" w:rsidR="004E02B9" w:rsidRPr="00AD3B8E" w:rsidRDefault="004E02B9" w:rsidP="007619E5">
      <w:pPr>
        <w:pStyle w:val="Akapitzlist"/>
        <w:numPr>
          <w:ilvl w:val="0"/>
          <w:numId w:val="54"/>
        </w:numPr>
        <w:ind w:left="357" w:hanging="357"/>
        <w:contextualSpacing w:val="0"/>
        <w:jc w:val="both"/>
      </w:pPr>
      <w:r w:rsidRPr="00AD3B8E">
        <w:t>Kwotę grantu ustala się na podstawie planowanych do poniesienia kosztów kwalifikowalnych zawar</w:t>
      </w:r>
      <w:r w:rsidR="00D738F5" w:rsidRPr="00AD3B8E">
        <w:t>tych</w:t>
      </w:r>
      <w:r w:rsidRPr="00AD3B8E">
        <w:t xml:space="preserve"> w planie finansowym zadania, </w:t>
      </w:r>
      <w:r w:rsidR="00470D2F" w:rsidRPr="00AD3B8E">
        <w:t>na</w:t>
      </w:r>
      <w:r w:rsidRPr="00AD3B8E">
        <w:t xml:space="preserve"> którego realizację podmiot ubiegający się o powierzenie grantu złożył wniosek.</w:t>
      </w:r>
    </w:p>
    <w:p w14:paraId="75C15066" w14:textId="6BACB569" w:rsidR="004E02B9" w:rsidRPr="00AD3B8E" w:rsidRDefault="00470D2F" w:rsidP="007619E5">
      <w:pPr>
        <w:pStyle w:val="Akapitzlist"/>
        <w:numPr>
          <w:ilvl w:val="0"/>
          <w:numId w:val="54"/>
        </w:numPr>
        <w:ind w:left="357" w:hanging="357"/>
        <w:contextualSpacing w:val="0"/>
        <w:jc w:val="both"/>
      </w:pPr>
      <w:r w:rsidRPr="00AD3B8E">
        <w:t>Wysokość kosztów kwalifikowalnych planowanych do poniesienia przez podmiot ubiegający się o powierzenie grantu jest ustalana zgodnie z zasadami kwalifikowalności, o których mowa w wytycznych</w:t>
      </w:r>
      <w:r w:rsidR="0046278D" w:rsidRPr="00AD3B8E">
        <w:t xml:space="preserve"> Ministra Funduszy i Polityki Regionalnej z dnia 18 listopada 2022 r. dotyczących kwalifikowalności wydatków na lata 2021-2027</w:t>
      </w:r>
      <w:r w:rsidRPr="00AD3B8E">
        <w:t>.</w:t>
      </w:r>
    </w:p>
    <w:p w14:paraId="427917F6" w14:textId="6A6544FA" w:rsidR="00A15DE5" w:rsidRPr="00AD3B8E" w:rsidRDefault="00A15DE5" w:rsidP="007619E5">
      <w:pPr>
        <w:pStyle w:val="Akapitzlist"/>
        <w:numPr>
          <w:ilvl w:val="0"/>
          <w:numId w:val="54"/>
        </w:numPr>
        <w:ind w:left="357" w:hanging="357"/>
        <w:contextualSpacing w:val="0"/>
        <w:jc w:val="both"/>
      </w:pPr>
      <w:r w:rsidRPr="00AD3B8E">
        <w:t>Kwotę grantu przyzn</w:t>
      </w:r>
      <w:r w:rsidR="00FB55CB" w:rsidRPr="00AD3B8E">
        <w:t>aje</w:t>
      </w:r>
      <w:r w:rsidRPr="00AD3B8E">
        <w:t xml:space="preserve"> się w wysokości zgodnej z poziomem dofinansowania określonym </w:t>
      </w:r>
      <w:r w:rsidR="0046278D" w:rsidRPr="00AD3B8E">
        <w:t>w SZOP</w:t>
      </w:r>
      <w:r w:rsidR="0046278D" w:rsidRPr="00AD3B8E">
        <w:rPr>
          <w:rStyle w:val="Odwoanieprzypisudolnego"/>
        </w:rPr>
        <w:footnoteReference w:id="10"/>
      </w:r>
      <w:r w:rsidRPr="00AD3B8E">
        <w:t xml:space="preserve"> dla </w:t>
      </w:r>
      <w:r w:rsidR="0046278D" w:rsidRPr="00AD3B8E">
        <w:t xml:space="preserve">Priorytetu 8, dla </w:t>
      </w:r>
      <w:r w:rsidRPr="00AD3B8E">
        <w:t xml:space="preserve">danego </w:t>
      </w:r>
      <w:r w:rsidR="0046278D" w:rsidRPr="00AD3B8E">
        <w:t>działania</w:t>
      </w:r>
      <w:r w:rsidRPr="00AD3B8E">
        <w:t>, jednakże w wysokości nieprzekraczającej wartości zadania przewidzianej przez LGD w projekcie grantowym</w:t>
      </w:r>
      <w:r w:rsidR="00D738F5" w:rsidRPr="00AD3B8E">
        <w:t>.</w:t>
      </w:r>
    </w:p>
    <w:p w14:paraId="77957A4C" w14:textId="5C7ECD33" w:rsidR="007351C6" w:rsidRPr="00AD3B8E" w:rsidRDefault="00F44C0C" w:rsidP="007619E5">
      <w:pPr>
        <w:pStyle w:val="Akapitzlist"/>
        <w:numPr>
          <w:ilvl w:val="0"/>
          <w:numId w:val="54"/>
        </w:numPr>
        <w:ind w:left="357" w:hanging="357"/>
        <w:contextualSpacing w:val="0"/>
        <w:jc w:val="both"/>
      </w:pPr>
      <w:r w:rsidRPr="00AD3B8E">
        <w:t>Ustaloną przez LGD kwotę grantu określa uchwała Rady LGD.</w:t>
      </w:r>
    </w:p>
    <w:p w14:paraId="7DDB5F43" w14:textId="46EF1D4C" w:rsidR="00F87F69" w:rsidRPr="00AD3B8E" w:rsidRDefault="00F87F69" w:rsidP="00F87F69">
      <w:pPr>
        <w:pStyle w:val="Nagwek2"/>
      </w:pPr>
      <w:bookmarkStart w:id="23" w:name="_Toc165971548"/>
      <w:r w:rsidRPr="00AD3B8E">
        <w:t>IV.</w:t>
      </w:r>
      <w:r w:rsidR="00D738F5" w:rsidRPr="00AD3B8E">
        <w:t>5</w:t>
      </w:r>
      <w:r w:rsidR="00CC5771" w:rsidRPr="00AD3B8E">
        <w:t>.</w:t>
      </w:r>
      <w:r w:rsidRPr="00AD3B8E">
        <w:t xml:space="preserve"> Kolejność p</w:t>
      </w:r>
      <w:r w:rsidR="00CA2A6E" w:rsidRPr="00AD3B8E">
        <w:t>owierzania grantów</w:t>
      </w:r>
      <w:bookmarkEnd w:id="23"/>
    </w:p>
    <w:p w14:paraId="2533E9F7" w14:textId="5DB92FF5" w:rsidR="00943F00" w:rsidRPr="00AD3B8E" w:rsidRDefault="00681027" w:rsidP="00B562DD">
      <w:pPr>
        <w:pStyle w:val="Akapitzlist"/>
        <w:numPr>
          <w:ilvl w:val="0"/>
          <w:numId w:val="27"/>
        </w:numPr>
        <w:ind w:left="357" w:hanging="357"/>
        <w:contextualSpacing w:val="0"/>
        <w:jc w:val="both"/>
      </w:pPr>
      <w:r w:rsidRPr="00AD3B8E">
        <w:t xml:space="preserve">O </w:t>
      </w:r>
      <w:r w:rsidR="00282079" w:rsidRPr="00AD3B8E">
        <w:t xml:space="preserve">kolejności </w:t>
      </w:r>
      <w:r w:rsidR="00CA2A6E" w:rsidRPr="00AD3B8E">
        <w:t>powierzenia grantów</w:t>
      </w:r>
      <w:r w:rsidR="003B72B6" w:rsidRPr="00AD3B8E">
        <w:t xml:space="preserve"> na realizację poszczególnych zadań objętych projektem grantowym</w:t>
      </w:r>
      <w:r w:rsidR="00B26260" w:rsidRPr="00AD3B8E">
        <w:t xml:space="preserve"> </w:t>
      </w:r>
      <w:r w:rsidR="0016036F">
        <w:br/>
      </w:r>
      <w:r w:rsidR="00B26260" w:rsidRPr="00AD3B8E">
        <w:t xml:space="preserve">w ramach danego naboru </w:t>
      </w:r>
      <w:r w:rsidR="00E350FE" w:rsidRPr="00AD3B8E">
        <w:t>wniosków</w:t>
      </w:r>
      <w:r w:rsidR="00943F00" w:rsidRPr="00AD3B8E">
        <w:t>,</w:t>
      </w:r>
      <w:r w:rsidR="00282079" w:rsidRPr="00AD3B8E">
        <w:t xml:space="preserve"> decyduje suma uzyskanych punktów przyznawanych na podstawie </w:t>
      </w:r>
      <w:r w:rsidR="003925BC" w:rsidRPr="00AD3B8E">
        <w:t xml:space="preserve">kryteriów wyboru </w:t>
      </w:r>
      <w:r w:rsidR="00CA2A6E" w:rsidRPr="00AD3B8E">
        <w:t>grantobiorców</w:t>
      </w:r>
      <w:r w:rsidR="003925BC" w:rsidRPr="00AD3B8E">
        <w:t>.</w:t>
      </w:r>
    </w:p>
    <w:p w14:paraId="14ED7F19" w14:textId="3750D0A7" w:rsidR="0016036F" w:rsidRPr="00D70F5D" w:rsidRDefault="00006F9B" w:rsidP="0016036F">
      <w:pPr>
        <w:pStyle w:val="Akapitzlist"/>
        <w:numPr>
          <w:ilvl w:val="0"/>
          <w:numId w:val="27"/>
        </w:numPr>
        <w:ind w:left="357" w:hanging="357"/>
        <w:contextualSpacing w:val="0"/>
        <w:jc w:val="both"/>
      </w:pPr>
      <w:r w:rsidRPr="00AD3B8E">
        <w:lastRenderedPageBreak/>
        <w:t xml:space="preserve">Kolejność </w:t>
      </w:r>
      <w:r w:rsidR="00CA2A6E" w:rsidRPr="00AD3B8E">
        <w:t>powierzania grantów</w:t>
      </w:r>
      <w:r w:rsidR="003B72B6" w:rsidRPr="00AD3B8E">
        <w:t xml:space="preserve"> na realizację poszczególnych zadań objętych projektem grantowym</w:t>
      </w:r>
      <w:r w:rsidR="00B26260" w:rsidRPr="00AD3B8E">
        <w:t xml:space="preserve"> w ramach danego naboru wniosków</w:t>
      </w:r>
      <w:r w:rsidRPr="00AD3B8E">
        <w:t xml:space="preserve"> </w:t>
      </w:r>
      <w:r w:rsidR="00A858D5" w:rsidRPr="00AD3B8E">
        <w:t xml:space="preserve">jest ustalana od </w:t>
      </w:r>
      <w:r w:rsidR="00CA2A6E" w:rsidRPr="00AD3B8E">
        <w:t>podmiotu</w:t>
      </w:r>
      <w:r w:rsidR="00A858D5" w:rsidRPr="00AD3B8E">
        <w:t>, któr</w:t>
      </w:r>
      <w:r w:rsidR="00CA2A6E" w:rsidRPr="00AD3B8E">
        <w:t>ego wniosek</w:t>
      </w:r>
      <w:r w:rsidR="00A858D5" w:rsidRPr="00AD3B8E">
        <w:t xml:space="preserve"> uzysk</w:t>
      </w:r>
      <w:r w:rsidR="00CA2A6E" w:rsidRPr="00AD3B8E">
        <w:t>ał</w:t>
      </w:r>
      <w:r w:rsidR="00A858D5" w:rsidRPr="00AD3B8E">
        <w:t xml:space="preserve"> największą liczbę punktów, do </w:t>
      </w:r>
      <w:r w:rsidR="00CA2A6E" w:rsidRPr="00AD3B8E">
        <w:t>podmiotu</w:t>
      </w:r>
      <w:r w:rsidR="00A858D5" w:rsidRPr="00AD3B8E">
        <w:t xml:space="preserve">, </w:t>
      </w:r>
      <w:r w:rsidR="00CA2A6E" w:rsidRPr="00AD3B8E">
        <w:t>którego wniosek</w:t>
      </w:r>
      <w:r w:rsidR="00A858D5" w:rsidRPr="00AD3B8E">
        <w:t xml:space="preserve"> uzyskał najmniejszą liczbę punktów, a w przypadku </w:t>
      </w:r>
      <w:r w:rsidR="00CA2A6E" w:rsidRPr="00AD3B8E">
        <w:t>podmiotów</w:t>
      </w:r>
      <w:r w:rsidR="00A858D5" w:rsidRPr="00AD3B8E">
        <w:t>, któ</w:t>
      </w:r>
      <w:r w:rsidR="00CA2A6E" w:rsidRPr="00AD3B8E">
        <w:t>rych wnioski</w:t>
      </w:r>
      <w:r w:rsidR="00A858D5" w:rsidRPr="00AD3B8E">
        <w:t xml:space="preserve"> uzyskały taką samą liczbę punktów, o kolejności </w:t>
      </w:r>
      <w:r w:rsidR="00CA2A6E" w:rsidRPr="00AD3B8E">
        <w:t>powierzania grantów</w:t>
      </w:r>
      <w:r w:rsidR="00A858D5" w:rsidRPr="00AD3B8E">
        <w:t xml:space="preserve"> decyduje termin złożenia wniosku (wniosek o p</w:t>
      </w:r>
      <w:r w:rsidR="00CA2A6E" w:rsidRPr="00AD3B8E">
        <w:t>owierzenie grantu</w:t>
      </w:r>
      <w:r w:rsidR="00A858D5" w:rsidRPr="00AD3B8E">
        <w:t xml:space="preserve">, który jest złożony wcześniej zajmuje wyższą pozycję na </w:t>
      </w:r>
      <w:r w:rsidR="00247D90" w:rsidRPr="00AD3B8E">
        <w:t>liście, o której mowa w podrozdziale IV.2 ust. 1</w:t>
      </w:r>
      <w:r w:rsidR="001C414D" w:rsidRPr="00AD3B8E">
        <w:t>4</w:t>
      </w:r>
      <w:r w:rsidR="00247D90" w:rsidRPr="00AD3B8E">
        <w:t>)</w:t>
      </w:r>
      <w:r w:rsidR="00A858D5" w:rsidRPr="00AD3B8E">
        <w:t>.</w:t>
      </w:r>
      <w:r w:rsidR="0016036F">
        <w:t xml:space="preserve"> </w:t>
      </w:r>
      <w:r w:rsidR="0016036F" w:rsidRPr="00D70F5D">
        <w:t xml:space="preserve">Przy czym, w celu umożliwienia wyboru </w:t>
      </w:r>
      <w:r w:rsidR="0016036F">
        <w:t>g</w:t>
      </w:r>
      <w:r w:rsidR="0016036F" w:rsidRPr="00D70F5D">
        <w:t xml:space="preserve">rantów, pozwalających na osiągnięcie w ramach </w:t>
      </w:r>
      <w:r w:rsidR="0016036F">
        <w:t>p</w:t>
      </w:r>
      <w:r w:rsidR="0016036F" w:rsidRPr="00D70F5D">
        <w:t xml:space="preserve">rojektu </w:t>
      </w:r>
      <w:r w:rsidR="0016036F">
        <w:t>g</w:t>
      </w:r>
      <w:r w:rsidR="0016036F" w:rsidRPr="00D70F5D">
        <w:t xml:space="preserve">rantowego wszystkich zaplanowanych </w:t>
      </w:r>
      <w:r w:rsidR="0016036F">
        <w:t xml:space="preserve">zadań, </w:t>
      </w:r>
      <w:r w:rsidR="0016036F" w:rsidRPr="00D70F5D">
        <w:t xml:space="preserve">wskaźników i osiągnięcie celu tego projektu, zaleca się tworzenie odrębnych list rankingowych </w:t>
      </w:r>
      <w:r w:rsidR="0016036F">
        <w:t>grantobiorców</w:t>
      </w:r>
      <w:r w:rsidR="0016036F" w:rsidRPr="00D70F5D">
        <w:t xml:space="preserve"> wybranych do dofinansowania w odniesieniu do zakresów i/lub wskaźników ujętych </w:t>
      </w:r>
      <w:r w:rsidR="0016036F">
        <w:br/>
      </w:r>
      <w:r w:rsidR="0016036F" w:rsidRPr="00D70F5D">
        <w:t xml:space="preserve">w ogłoszeniu o </w:t>
      </w:r>
      <w:r w:rsidR="0016036F">
        <w:t>naborze/regulaminie naboru.</w:t>
      </w:r>
    </w:p>
    <w:p w14:paraId="3DC963F1" w14:textId="77777777" w:rsidR="0016036F" w:rsidRDefault="0016036F" w:rsidP="0016036F">
      <w:pPr>
        <w:pStyle w:val="Akapitzlist"/>
        <w:numPr>
          <w:ilvl w:val="0"/>
          <w:numId w:val="27"/>
        </w:numPr>
        <w:ind w:left="357" w:hanging="357"/>
        <w:contextualSpacing w:val="0"/>
        <w:jc w:val="both"/>
      </w:pPr>
      <w:r w:rsidRPr="00D70F5D">
        <w:t xml:space="preserve">LGD może także tworzyć listę rezerwową </w:t>
      </w:r>
      <w:r>
        <w:t>g</w:t>
      </w:r>
      <w:r w:rsidRPr="00D70F5D">
        <w:t xml:space="preserve">rantów, </w:t>
      </w:r>
      <w:r>
        <w:t>g</w:t>
      </w:r>
      <w:r w:rsidRPr="00D70F5D">
        <w:t xml:space="preserve">rant, który nie mieści się w limicie dostępnych środków wskazanych w ogłoszeniu/regulaminie, zostaje przyjęty do dofinansowania dopiero wówczas, gdy w ramach tego limitu zwolnią się środki, które pozwolą na realizację tego </w:t>
      </w:r>
      <w:r>
        <w:t>g</w:t>
      </w:r>
      <w:r w:rsidRPr="00D70F5D">
        <w:t xml:space="preserve">rantu, np. wskutek rezygnacji </w:t>
      </w:r>
      <w:r>
        <w:t>g</w:t>
      </w:r>
      <w:r w:rsidRPr="00D70F5D">
        <w:t xml:space="preserve">rantobiorcy z realizacji </w:t>
      </w:r>
      <w:r>
        <w:t>g</w:t>
      </w:r>
      <w:r w:rsidRPr="00D70F5D">
        <w:t xml:space="preserve">rantu lub rozwiązania umowy o powierzenie </w:t>
      </w:r>
      <w:r>
        <w:t>g</w:t>
      </w:r>
      <w:r w:rsidRPr="00D70F5D">
        <w:t>rantu</w:t>
      </w:r>
      <w:r>
        <w:t>.</w:t>
      </w:r>
    </w:p>
    <w:p w14:paraId="720BF129" w14:textId="722278A8" w:rsidR="0016036F" w:rsidRDefault="0016036F" w:rsidP="0016036F">
      <w:pPr>
        <w:pStyle w:val="Akapitzlist"/>
        <w:numPr>
          <w:ilvl w:val="0"/>
          <w:numId w:val="27"/>
        </w:numPr>
        <w:ind w:left="357" w:hanging="357"/>
        <w:contextualSpacing w:val="0"/>
        <w:jc w:val="both"/>
      </w:pPr>
      <w:r w:rsidRPr="00D70F5D">
        <w:t xml:space="preserve">W przypadku gdy wnioskowana kwota pomocy powoduje, iż </w:t>
      </w:r>
      <w:r>
        <w:t>g</w:t>
      </w:r>
      <w:r w:rsidRPr="00D70F5D">
        <w:t>rant nie mieści się w limicie środków wskazanych w ogłoszeniu o naborze</w:t>
      </w:r>
      <w:r>
        <w:t>/regulaminie</w:t>
      </w:r>
      <w:r w:rsidRPr="00D70F5D">
        <w:t xml:space="preserve">, Rada może, po uprzednim wyrażeniu pisemnej zgody przez Wnioskodawcę, obniżyć kwotę wsparcia do poziomu powodującego, że dany </w:t>
      </w:r>
      <w:r>
        <w:t>g</w:t>
      </w:r>
      <w:r w:rsidRPr="00D70F5D">
        <w:t xml:space="preserve">rant zmieści się </w:t>
      </w:r>
      <w:r>
        <w:br/>
      </w:r>
      <w:r w:rsidRPr="00D70F5D">
        <w:t xml:space="preserve">w limicie środków wskazanych w ogłoszeniu o naborze. </w:t>
      </w:r>
    </w:p>
    <w:p w14:paraId="29BB30DF" w14:textId="77777777" w:rsidR="0016036F" w:rsidRDefault="0016036F" w:rsidP="0016036F">
      <w:pPr>
        <w:pStyle w:val="Akapitzlist"/>
        <w:numPr>
          <w:ilvl w:val="0"/>
          <w:numId w:val="27"/>
        </w:numPr>
        <w:ind w:left="357" w:hanging="357"/>
        <w:contextualSpacing w:val="0"/>
        <w:jc w:val="both"/>
      </w:pPr>
      <w:r w:rsidRPr="00D70F5D">
        <w:t>W każdym przypadku ustalenie przez Radę niższej niż wnioskowana kwoty wsparcia wymaga uzasadnienia.</w:t>
      </w:r>
    </w:p>
    <w:p w14:paraId="388008A0" w14:textId="77777777" w:rsidR="0079721B" w:rsidRPr="00EF3A3E" w:rsidRDefault="00286BF6" w:rsidP="0079721B">
      <w:pPr>
        <w:pStyle w:val="Akapitzlist"/>
        <w:numPr>
          <w:ilvl w:val="0"/>
          <w:numId w:val="27"/>
        </w:numPr>
        <w:ind w:left="357" w:hanging="357"/>
        <w:contextualSpacing w:val="0"/>
        <w:jc w:val="both"/>
      </w:pPr>
      <w:r w:rsidRPr="00AD3B8E">
        <w:t>W przypadku wycofania wniosku przez podmiot ubiegający się o powierzenie</w:t>
      </w:r>
      <w:r w:rsidR="001C414D" w:rsidRPr="00AD3B8E">
        <w:t xml:space="preserve"> grantu</w:t>
      </w:r>
      <w:r w:rsidR="00E33A25" w:rsidRPr="00AD3B8E">
        <w:t xml:space="preserve">, który mieścił się </w:t>
      </w:r>
      <w:r w:rsidR="0079721B">
        <w:br/>
      </w:r>
      <w:r w:rsidR="00E33A25" w:rsidRPr="00AD3B8E">
        <w:t>w limicie środków przeznaczonym</w:t>
      </w:r>
      <w:r w:rsidR="005E238F" w:rsidRPr="00AD3B8E">
        <w:t xml:space="preserve"> na</w:t>
      </w:r>
      <w:r w:rsidR="00E33A25" w:rsidRPr="00AD3B8E">
        <w:t xml:space="preserve"> </w:t>
      </w:r>
      <w:r w:rsidR="00E350FE" w:rsidRPr="00AD3B8E">
        <w:t xml:space="preserve">realizację poszczególnych zadań objętych projektem grantowym </w:t>
      </w:r>
      <w:r w:rsidR="0079721B">
        <w:br/>
      </w:r>
      <w:r w:rsidR="00E350FE" w:rsidRPr="00AD3B8E">
        <w:t>w ramach danego naboru wniosków</w:t>
      </w:r>
      <w:r w:rsidR="003B72B6" w:rsidRPr="00AD3B8E">
        <w:t>,</w:t>
      </w:r>
      <w:r w:rsidR="00E33A25" w:rsidRPr="00AD3B8E">
        <w:t xml:space="preserve"> LGD powierza do realizacji</w:t>
      </w:r>
      <w:r w:rsidR="00D977DA" w:rsidRPr="00AD3B8E">
        <w:t xml:space="preserve"> grant</w:t>
      </w:r>
      <w:r w:rsidR="00E33A25" w:rsidRPr="00AD3B8E">
        <w:t xml:space="preserve"> kolejnemu podmiotowi, który</w:t>
      </w:r>
      <w:r w:rsidR="00837FD6" w:rsidRPr="00AD3B8E">
        <w:t xml:space="preserve"> pierwotnie</w:t>
      </w:r>
      <w:r w:rsidR="00E33A25" w:rsidRPr="00AD3B8E">
        <w:t xml:space="preserve"> nie mieścił się w limicie środków a wnioskowana kwota grantu </w:t>
      </w:r>
      <w:r w:rsidR="00837FD6" w:rsidRPr="00AD3B8E">
        <w:t xml:space="preserve">w dalszym ciągu </w:t>
      </w:r>
      <w:r w:rsidR="00E33A25" w:rsidRPr="00AD3B8E">
        <w:t xml:space="preserve">mieści się w limicie środków przeznaczonych </w:t>
      </w:r>
      <w:r w:rsidR="00837FD6" w:rsidRPr="00AD3B8E">
        <w:t>na realizację</w:t>
      </w:r>
      <w:r w:rsidR="00E33A25" w:rsidRPr="00AD3B8E">
        <w:t xml:space="preserve"> </w:t>
      </w:r>
      <w:r w:rsidR="00B26260" w:rsidRPr="00AD3B8E">
        <w:t>zadań</w:t>
      </w:r>
      <w:r w:rsidR="003B72B6" w:rsidRPr="00AD3B8E">
        <w:t xml:space="preserve"> obję</w:t>
      </w:r>
      <w:r w:rsidR="00B26260" w:rsidRPr="00AD3B8E">
        <w:t>tych</w:t>
      </w:r>
      <w:r w:rsidR="003B72B6" w:rsidRPr="00AD3B8E">
        <w:t xml:space="preserve"> projektem grantowym </w:t>
      </w:r>
      <w:r w:rsidR="00B26260" w:rsidRPr="00AD3B8E">
        <w:t>w ramach</w:t>
      </w:r>
      <w:r w:rsidR="003B72B6" w:rsidRPr="00AD3B8E">
        <w:t xml:space="preserve"> danego</w:t>
      </w:r>
      <w:r w:rsidR="00E33A25" w:rsidRPr="00AD3B8E">
        <w:t xml:space="preserve"> naboru</w:t>
      </w:r>
      <w:r w:rsidR="003B72B6" w:rsidRPr="00AD3B8E">
        <w:t xml:space="preserve"> wniosków</w:t>
      </w:r>
      <w:r w:rsidR="0079721B">
        <w:t>, ust. 4 stosuje się odpowiednio. Decyzję w tej sprawie podejmuje Rada LGD.</w:t>
      </w:r>
    </w:p>
    <w:p w14:paraId="6C73B626" w14:textId="77CC7549" w:rsidR="00837FD6" w:rsidRPr="00AD3B8E" w:rsidRDefault="00837FD6" w:rsidP="00B562DD">
      <w:pPr>
        <w:pStyle w:val="Akapitzlist"/>
        <w:numPr>
          <w:ilvl w:val="0"/>
          <w:numId w:val="27"/>
        </w:numPr>
        <w:ind w:left="357" w:hanging="357"/>
        <w:contextualSpacing w:val="0"/>
        <w:jc w:val="both"/>
      </w:pPr>
      <w:r w:rsidRPr="00AD3B8E">
        <w:t>W przypadku rozwiązania umowy o powierzeniu grantu przez grantobiorcę, LGD powierza do realizacji</w:t>
      </w:r>
      <w:r w:rsidR="00D977DA" w:rsidRPr="00AD3B8E">
        <w:t xml:space="preserve"> grant</w:t>
      </w:r>
      <w:r w:rsidRPr="00AD3B8E">
        <w:t xml:space="preserve"> kolejnemu podmiotowi, który pierwotnie nie mieścił się w limicie środków, jeżeli czas pozostały na realizację zad</w:t>
      </w:r>
      <w:r w:rsidR="003B72B6" w:rsidRPr="00AD3B8E">
        <w:t>ania</w:t>
      </w:r>
      <w:r w:rsidRPr="00AD3B8E">
        <w:t xml:space="preserve"> objęt</w:t>
      </w:r>
      <w:r w:rsidR="003B72B6" w:rsidRPr="00AD3B8E">
        <w:t xml:space="preserve">ego </w:t>
      </w:r>
      <w:r w:rsidR="00AD1A0B" w:rsidRPr="00AD3B8E">
        <w:t>projektem grantowym</w:t>
      </w:r>
      <w:r w:rsidR="003B72B6" w:rsidRPr="00AD3B8E">
        <w:t>, na które podmiot złożył</w:t>
      </w:r>
      <w:r w:rsidRPr="00AD3B8E">
        <w:t xml:space="preserve"> wnios</w:t>
      </w:r>
      <w:r w:rsidR="003B72B6" w:rsidRPr="00AD3B8E">
        <w:t>ek</w:t>
      </w:r>
      <w:r w:rsidRPr="00AD3B8E">
        <w:t xml:space="preserve"> </w:t>
      </w:r>
      <w:r w:rsidR="00AD1A0B" w:rsidRPr="00AD3B8E">
        <w:t>umożliwia jego realizację</w:t>
      </w:r>
      <w:r w:rsidRPr="00AD3B8E">
        <w:t xml:space="preserve"> oraz postanowienia umowy na projekt grantowy nie stanowią inaczej.</w:t>
      </w:r>
    </w:p>
    <w:p w14:paraId="5AD28B6F" w14:textId="6AD5E7CA" w:rsidR="00F87F69" w:rsidRPr="00AD3B8E" w:rsidRDefault="00F87F69" w:rsidP="00F87F69">
      <w:pPr>
        <w:pStyle w:val="Nagwek2"/>
      </w:pPr>
      <w:bookmarkStart w:id="24" w:name="_Toc165971549"/>
      <w:r w:rsidRPr="00AD3B8E">
        <w:t>IV.</w:t>
      </w:r>
      <w:r w:rsidR="00D738F5" w:rsidRPr="00AD3B8E">
        <w:t>6</w:t>
      </w:r>
      <w:r w:rsidR="00CC5771" w:rsidRPr="00AD3B8E">
        <w:t>.</w:t>
      </w:r>
      <w:r w:rsidRPr="00AD3B8E">
        <w:t xml:space="preserve"> Wyczerpanie limitu środków</w:t>
      </w:r>
      <w:bookmarkEnd w:id="24"/>
    </w:p>
    <w:p w14:paraId="2D8766EE" w14:textId="1940E032" w:rsidR="00497F3A" w:rsidRPr="00AD3B8E" w:rsidRDefault="00006F9B" w:rsidP="00B562DD">
      <w:pPr>
        <w:pStyle w:val="Akapitzlist"/>
        <w:numPr>
          <w:ilvl w:val="0"/>
          <w:numId w:val="28"/>
        </w:numPr>
        <w:ind w:left="357" w:hanging="357"/>
        <w:contextualSpacing w:val="0"/>
        <w:jc w:val="both"/>
      </w:pPr>
      <w:r w:rsidRPr="00AD3B8E">
        <w:t>Wyczerpanie limitu środków przez</w:t>
      </w:r>
      <w:r w:rsidR="00D65582" w:rsidRPr="00AD3B8E">
        <w:t>naczonego</w:t>
      </w:r>
      <w:r w:rsidRPr="00AD3B8E">
        <w:t xml:space="preserve"> na</w:t>
      </w:r>
      <w:r w:rsidR="00B26260" w:rsidRPr="00AD3B8E">
        <w:t xml:space="preserve"> realizację zadań objętych projektem grantowym w ramach</w:t>
      </w:r>
      <w:r w:rsidRPr="00AD3B8E">
        <w:t xml:space="preserve"> </w:t>
      </w:r>
      <w:r w:rsidR="00436111" w:rsidRPr="00AD3B8E">
        <w:t>da</w:t>
      </w:r>
      <w:r w:rsidR="00B26260" w:rsidRPr="00AD3B8E">
        <w:t>nego</w:t>
      </w:r>
      <w:r w:rsidR="00436111" w:rsidRPr="00AD3B8E">
        <w:t xml:space="preserve"> na</w:t>
      </w:r>
      <w:r w:rsidR="00B26260" w:rsidRPr="00AD3B8E">
        <w:t>boru</w:t>
      </w:r>
      <w:r w:rsidR="00436111" w:rsidRPr="00AD3B8E">
        <w:t xml:space="preserve"> wniosków o powierzenie grantów</w:t>
      </w:r>
      <w:r w:rsidR="00484B50" w:rsidRPr="00AD3B8E">
        <w:t>,</w:t>
      </w:r>
      <w:r w:rsidRPr="00AD3B8E">
        <w:t xml:space="preserve"> nie stanowi przeszkody w </w:t>
      </w:r>
      <w:r w:rsidR="00B036DE" w:rsidRPr="00AD3B8E">
        <w:t>udzielaniu</w:t>
      </w:r>
      <w:r w:rsidR="00436111" w:rsidRPr="00AD3B8E">
        <w:t xml:space="preserve"> grantu </w:t>
      </w:r>
      <w:r w:rsidR="00B036DE" w:rsidRPr="00AD3B8E">
        <w:t>podmiotowi</w:t>
      </w:r>
      <w:r w:rsidR="00436111" w:rsidRPr="00AD3B8E">
        <w:t xml:space="preserve"> ubiegające</w:t>
      </w:r>
      <w:r w:rsidR="00B036DE" w:rsidRPr="00AD3B8E">
        <w:t>mu</w:t>
      </w:r>
      <w:r w:rsidR="00436111" w:rsidRPr="00AD3B8E">
        <w:t xml:space="preserve"> się o jego powierzenie</w:t>
      </w:r>
      <w:r w:rsidRPr="00AD3B8E">
        <w:t xml:space="preserve">, jeżeli w wyniku wniesienia </w:t>
      </w:r>
      <w:r w:rsidR="00436111" w:rsidRPr="00AD3B8E">
        <w:t>odwołania</w:t>
      </w:r>
      <w:r w:rsidR="00B036DE" w:rsidRPr="00AD3B8E">
        <w:t>,</w:t>
      </w:r>
      <w:r w:rsidRPr="00AD3B8E">
        <w:t xml:space="preserve"> LGD wybrała </w:t>
      </w:r>
      <w:r w:rsidR="00B036DE" w:rsidRPr="00AD3B8E">
        <w:t>ten podmiot oraz ustali, że</w:t>
      </w:r>
      <w:r w:rsidRPr="00AD3B8E">
        <w:t xml:space="preserve"> są spełnione pozostałe warunki </w:t>
      </w:r>
      <w:r w:rsidR="00B036DE" w:rsidRPr="00AD3B8E">
        <w:t>udzielenia grantu</w:t>
      </w:r>
      <w:r w:rsidR="003E5E2A" w:rsidRPr="00AD3B8E">
        <w:t>,</w:t>
      </w:r>
      <w:r w:rsidR="00B036DE" w:rsidRPr="00AD3B8E">
        <w:t xml:space="preserve"> a</w:t>
      </w:r>
      <w:r w:rsidR="00224C1B" w:rsidRPr="00AD3B8E">
        <w:t xml:space="preserve"> kryteria wyboru </w:t>
      </w:r>
      <w:r w:rsidR="00436111" w:rsidRPr="00AD3B8E">
        <w:t>grantobiorców</w:t>
      </w:r>
      <w:r w:rsidR="00224C1B" w:rsidRPr="00AD3B8E">
        <w:t xml:space="preserve"> są spełnione w takim stopniu, że wsparcie </w:t>
      </w:r>
      <w:r w:rsidR="00B036DE" w:rsidRPr="00AD3B8E">
        <w:t xml:space="preserve">dla tego podmiotu </w:t>
      </w:r>
      <w:r w:rsidR="00224C1B" w:rsidRPr="00AD3B8E">
        <w:t>powinno zostać udzielone</w:t>
      </w:r>
      <w:r w:rsidR="00484B50" w:rsidRPr="00AD3B8E">
        <w:t>.</w:t>
      </w:r>
      <w:r w:rsidR="00224C1B" w:rsidRPr="00AD3B8E">
        <w:rPr>
          <w:strike/>
        </w:rPr>
        <w:t xml:space="preserve"> </w:t>
      </w:r>
    </w:p>
    <w:p w14:paraId="28AF1CF3" w14:textId="2989B163" w:rsidR="00484B50" w:rsidRPr="00AD3B8E" w:rsidRDefault="00C1656A" w:rsidP="00B562DD">
      <w:pPr>
        <w:pStyle w:val="Akapitzlist"/>
        <w:numPr>
          <w:ilvl w:val="0"/>
          <w:numId w:val="28"/>
        </w:numPr>
        <w:ind w:left="357" w:hanging="357"/>
        <w:contextualSpacing w:val="0"/>
        <w:jc w:val="both"/>
      </w:pPr>
      <w:r w:rsidRPr="00AD3B8E">
        <w:t>Wybór grantobio</w:t>
      </w:r>
      <w:r w:rsidR="00B26260" w:rsidRPr="00AD3B8E">
        <w:t>rców</w:t>
      </w:r>
      <w:r w:rsidR="00656080" w:rsidRPr="00AD3B8E">
        <w:t xml:space="preserve"> w przypadku określonym w ust. 1 zmienia kolejność przysługiwania grantów na realizację</w:t>
      </w:r>
      <w:r w:rsidR="00D65582" w:rsidRPr="00AD3B8E">
        <w:t xml:space="preserve"> poszczególnych</w:t>
      </w:r>
      <w:r w:rsidR="00656080" w:rsidRPr="00AD3B8E">
        <w:t xml:space="preserve"> zadań objętych projektem grantowym</w:t>
      </w:r>
      <w:r w:rsidR="00B26260" w:rsidRPr="00AD3B8E">
        <w:t xml:space="preserve"> w ramach danego naboru wniosków o powierzenie grantów.</w:t>
      </w:r>
    </w:p>
    <w:p w14:paraId="3D2C0655" w14:textId="377EFDA7" w:rsidR="00F87F69" w:rsidRPr="00AD3B8E" w:rsidRDefault="00F87F69" w:rsidP="00224C1B">
      <w:pPr>
        <w:pStyle w:val="Nagwek2"/>
      </w:pPr>
      <w:bookmarkStart w:id="25" w:name="_Toc165971550"/>
      <w:r w:rsidRPr="00AD3B8E">
        <w:lastRenderedPageBreak/>
        <w:t>IV.</w:t>
      </w:r>
      <w:r w:rsidR="002D253C" w:rsidRPr="00AD3B8E">
        <w:t>7</w:t>
      </w:r>
      <w:r w:rsidR="00CC5771" w:rsidRPr="00AD3B8E">
        <w:t>.</w:t>
      </w:r>
      <w:r w:rsidRPr="00AD3B8E">
        <w:t xml:space="preserve"> Informacja o wyniku oceny </w:t>
      </w:r>
      <w:r w:rsidR="00953F38" w:rsidRPr="00AD3B8E">
        <w:t>podmiotu ubiegającego się o powierzenie grantu</w:t>
      </w:r>
      <w:bookmarkEnd w:id="25"/>
    </w:p>
    <w:p w14:paraId="4D37D319" w14:textId="28EB9B07" w:rsidR="00CC753C" w:rsidRPr="00AD3B8E" w:rsidRDefault="00224C1B" w:rsidP="00B562DD">
      <w:pPr>
        <w:pStyle w:val="Akapitzlist"/>
        <w:numPr>
          <w:ilvl w:val="0"/>
          <w:numId w:val="29"/>
        </w:numPr>
        <w:ind w:left="357" w:hanging="357"/>
        <w:contextualSpacing w:val="0"/>
        <w:jc w:val="both"/>
      </w:pPr>
      <w:bookmarkStart w:id="26" w:name="_Hlk143249063"/>
      <w:r w:rsidRPr="00AD3B8E">
        <w:t xml:space="preserve">LGD w terminie </w:t>
      </w:r>
      <w:r w:rsidR="00834E46" w:rsidRPr="00AD3B8E">
        <w:t>90</w:t>
      </w:r>
      <w:r w:rsidR="00DC4BFD" w:rsidRPr="00AD3B8E">
        <w:t xml:space="preserve"> </w:t>
      </w:r>
      <w:r w:rsidRPr="00AD3B8E">
        <w:t>dni od dnia</w:t>
      </w:r>
      <w:r w:rsidR="00DC4BFD" w:rsidRPr="00AD3B8E">
        <w:t xml:space="preserve"> </w:t>
      </w:r>
      <w:r w:rsidR="00A2046B" w:rsidRPr="00AD3B8E">
        <w:t xml:space="preserve">następującego po ostatnim dniu terminu składania wniosków o </w:t>
      </w:r>
      <w:bookmarkEnd w:id="26"/>
      <w:r w:rsidR="00953F38" w:rsidRPr="00AD3B8E">
        <w:t>powierzenie grantu</w:t>
      </w:r>
      <w:r w:rsidR="00CC753C" w:rsidRPr="00AD3B8E">
        <w:t>:</w:t>
      </w:r>
    </w:p>
    <w:p w14:paraId="4FC213C7" w14:textId="3A95AE39" w:rsidR="00423592" w:rsidRPr="00AD3B8E" w:rsidRDefault="00FC576D" w:rsidP="00B562DD">
      <w:pPr>
        <w:pStyle w:val="Akapitzlist"/>
        <w:numPr>
          <w:ilvl w:val="0"/>
          <w:numId w:val="30"/>
        </w:numPr>
        <w:contextualSpacing w:val="0"/>
        <w:jc w:val="both"/>
      </w:pPr>
      <w:r w:rsidRPr="00AD3B8E">
        <w:t>p</w:t>
      </w:r>
      <w:r w:rsidR="007C6819" w:rsidRPr="00AD3B8E">
        <w:t>rzekazuje</w:t>
      </w:r>
      <w:r w:rsidR="00DC4BFD" w:rsidRPr="00AD3B8E">
        <w:t xml:space="preserve"> </w:t>
      </w:r>
      <w:r w:rsidR="00953F38" w:rsidRPr="00AD3B8E">
        <w:t>podmiotowi ubiegającemu się o powierzenie grantu</w:t>
      </w:r>
      <w:r w:rsidR="00DC4BFD" w:rsidRPr="00AD3B8E">
        <w:t xml:space="preserve"> informacj</w:t>
      </w:r>
      <w:r w:rsidR="007C6819" w:rsidRPr="00AD3B8E">
        <w:t>ę</w:t>
      </w:r>
      <w:r w:rsidR="00DC4BFD" w:rsidRPr="00AD3B8E">
        <w:t xml:space="preserve"> o wyniku oceny spełnienia warunków </w:t>
      </w:r>
      <w:r w:rsidR="00032C2E" w:rsidRPr="00AD3B8E">
        <w:t>udzielenia grantu</w:t>
      </w:r>
      <w:r w:rsidR="00DC4BFD" w:rsidRPr="00AD3B8E">
        <w:t xml:space="preserve"> lub wyniku wyboru </w:t>
      </w:r>
      <w:r w:rsidR="00032C2E" w:rsidRPr="00AD3B8E">
        <w:t>podmiotu ubiegającego się o powierzenie grantu</w:t>
      </w:r>
      <w:r w:rsidR="00DC4BFD" w:rsidRPr="00AD3B8E">
        <w:t xml:space="preserve"> wraz z uzasadnieniem oceny i podaniem liczby punktów otrzymanych przez </w:t>
      </w:r>
      <w:r w:rsidR="00032C2E" w:rsidRPr="00AD3B8E">
        <w:t>ten podmiot</w:t>
      </w:r>
      <w:r w:rsidR="00DC4BFD" w:rsidRPr="00AD3B8E">
        <w:t xml:space="preserve"> oraz wskazaniem ustalonej przez LGD kwoty </w:t>
      </w:r>
      <w:r w:rsidR="00032C2E" w:rsidRPr="00AD3B8E">
        <w:t>grantu</w:t>
      </w:r>
      <w:r w:rsidR="00DC4BFD" w:rsidRPr="00AD3B8E">
        <w:t>, a w przypadku</w:t>
      </w:r>
      <w:r w:rsidR="0046629D" w:rsidRPr="00AD3B8E">
        <w:t>:</w:t>
      </w:r>
    </w:p>
    <w:p w14:paraId="363A3400" w14:textId="6186F4C9" w:rsidR="00A32E0F" w:rsidRPr="00AD3B8E" w:rsidRDefault="00DC4BFD" w:rsidP="00B562DD">
      <w:pPr>
        <w:pStyle w:val="Akapitzlist"/>
        <w:numPr>
          <w:ilvl w:val="0"/>
          <w:numId w:val="31"/>
        </w:numPr>
        <w:contextualSpacing w:val="0"/>
        <w:jc w:val="both"/>
      </w:pPr>
      <w:r w:rsidRPr="00AD3B8E">
        <w:t xml:space="preserve">pozytywnego wyniku wyboru </w:t>
      </w:r>
      <w:r w:rsidR="00032C2E" w:rsidRPr="00AD3B8E">
        <w:t xml:space="preserve">podmiotu ubiegającego się o powierzenie grantu – </w:t>
      </w:r>
      <w:r w:rsidRPr="00AD3B8E">
        <w:t xml:space="preserve">zawierającą dodatkowo wskazanie, czy w dniu </w:t>
      </w:r>
      <w:r w:rsidR="00032C2E" w:rsidRPr="00AD3B8E">
        <w:t xml:space="preserve">oceny złożony przez ten podmiot wniosek </w:t>
      </w:r>
      <w:r w:rsidR="000E4D74" w:rsidRPr="00AD3B8E">
        <w:t>mieści się w limicie środków przeznaczonych na</w:t>
      </w:r>
      <w:r w:rsidR="00F206A8" w:rsidRPr="00AD3B8E">
        <w:t xml:space="preserve"> realizację poszczególnych zadań objętych projektem grantowym w ramach danego naboru wniosków o powierzenie grantów</w:t>
      </w:r>
      <w:r w:rsidR="000E4D74" w:rsidRPr="00AD3B8E">
        <w:t>,</w:t>
      </w:r>
    </w:p>
    <w:p w14:paraId="7197E383" w14:textId="4652788D" w:rsidR="000E4D74" w:rsidRPr="00AD3B8E" w:rsidRDefault="000E4D74" w:rsidP="00B562DD">
      <w:pPr>
        <w:pStyle w:val="Akapitzlist"/>
        <w:numPr>
          <w:ilvl w:val="0"/>
          <w:numId w:val="31"/>
        </w:numPr>
        <w:contextualSpacing w:val="0"/>
        <w:jc w:val="both"/>
      </w:pPr>
      <w:r w:rsidRPr="00AD3B8E">
        <w:t xml:space="preserve">ustalenia przez LGD kwoty </w:t>
      </w:r>
      <w:r w:rsidR="00032C2E" w:rsidRPr="00AD3B8E">
        <w:t>grantu</w:t>
      </w:r>
      <w:r w:rsidRPr="00AD3B8E">
        <w:t xml:space="preserve"> niższej niż wnioskowana</w:t>
      </w:r>
      <w:r w:rsidR="00032C2E" w:rsidRPr="00AD3B8E">
        <w:t xml:space="preserve"> – </w:t>
      </w:r>
      <w:r w:rsidRPr="00AD3B8E">
        <w:t xml:space="preserve">zawierającą dodatkowo uzasadnienie </w:t>
      </w:r>
      <w:r w:rsidR="00032C2E" w:rsidRPr="00AD3B8E">
        <w:t>jej</w:t>
      </w:r>
      <w:r w:rsidRPr="00AD3B8E">
        <w:t xml:space="preserve"> wysokości;</w:t>
      </w:r>
    </w:p>
    <w:p w14:paraId="7B027E7A" w14:textId="31BB08BE" w:rsidR="00D677FF" w:rsidRPr="00AD3B8E" w:rsidRDefault="000E4D74" w:rsidP="00B562DD">
      <w:pPr>
        <w:pStyle w:val="Akapitzlist"/>
        <w:numPr>
          <w:ilvl w:val="0"/>
          <w:numId w:val="30"/>
        </w:numPr>
        <w:contextualSpacing w:val="0"/>
        <w:jc w:val="both"/>
      </w:pPr>
      <w:r w:rsidRPr="00AD3B8E">
        <w:t>zamieszcz</w:t>
      </w:r>
      <w:r w:rsidR="00423592" w:rsidRPr="00AD3B8E">
        <w:t xml:space="preserve">a </w:t>
      </w:r>
      <w:r w:rsidRPr="00AD3B8E">
        <w:t>na swojej stronie internetowej list</w:t>
      </w:r>
      <w:r w:rsidR="00AC1F40" w:rsidRPr="00AD3B8E">
        <w:t>ę</w:t>
      </w:r>
      <w:r w:rsidR="00FF7971" w:rsidRPr="00AD3B8E">
        <w:t xml:space="preserve"> podmiotów ubiegających się o powierzenie grantu, których wnioski</w:t>
      </w:r>
      <w:r w:rsidRPr="00AD3B8E">
        <w:t xml:space="preserve"> spełniają</w:t>
      </w:r>
      <w:r w:rsidR="00FF7971" w:rsidRPr="00AD3B8E">
        <w:t xml:space="preserve"> </w:t>
      </w:r>
      <w:r w:rsidRPr="00AD3B8E">
        <w:t xml:space="preserve">warunki udzielenia </w:t>
      </w:r>
      <w:r w:rsidR="00FF7971" w:rsidRPr="00AD3B8E">
        <w:t>grantu</w:t>
      </w:r>
      <w:r w:rsidRPr="00AD3B8E">
        <w:t xml:space="preserve"> oraz </w:t>
      </w:r>
      <w:r w:rsidR="00FF7971" w:rsidRPr="00AD3B8E">
        <w:t xml:space="preserve">listę wybranych podmiotów ubiegających się o powierzenie grantu, ze wskazaniem, które z wniosków złożonych przez te podmioty mieszczą się w limicie środków przeznaczonym na </w:t>
      </w:r>
      <w:r w:rsidR="00F206A8" w:rsidRPr="00AD3B8E">
        <w:t>realizację poszczególnych zadań objętych projektem grantowym w ramach danego naboru wniosków</w:t>
      </w:r>
      <w:r w:rsidR="0079721B">
        <w:t>.</w:t>
      </w:r>
    </w:p>
    <w:p w14:paraId="5BAD8B57" w14:textId="6DBB6A07" w:rsidR="00D677FF" w:rsidRPr="00AD3B8E" w:rsidRDefault="00516965" w:rsidP="00B562DD">
      <w:pPr>
        <w:pStyle w:val="Akapitzlist"/>
        <w:numPr>
          <w:ilvl w:val="0"/>
          <w:numId w:val="29"/>
        </w:numPr>
        <w:ind w:left="357" w:hanging="357"/>
        <w:contextualSpacing w:val="0"/>
        <w:jc w:val="both"/>
      </w:pPr>
      <w:r w:rsidRPr="00AD3B8E">
        <w:t>Jeżeli</w:t>
      </w:r>
      <w:r w:rsidR="003A25C3" w:rsidRPr="00AD3B8E">
        <w:t>:</w:t>
      </w:r>
    </w:p>
    <w:p w14:paraId="1DF0241B" w14:textId="47B396B2" w:rsidR="003A25C3" w:rsidRPr="00AD3B8E" w:rsidRDefault="00FC576D" w:rsidP="00B562DD">
      <w:pPr>
        <w:pStyle w:val="Akapitzlist"/>
        <w:numPr>
          <w:ilvl w:val="0"/>
          <w:numId w:val="32"/>
        </w:numPr>
        <w:contextualSpacing w:val="0"/>
        <w:jc w:val="both"/>
      </w:pPr>
      <w:r w:rsidRPr="00AD3B8E">
        <w:t>n</w:t>
      </w:r>
      <w:r w:rsidR="003A25C3" w:rsidRPr="00AD3B8E">
        <w:t xml:space="preserve">ie są spełnione warunki udzielenia </w:t>
      </w:r>
      <w:r w:rsidR="00FF7971" w:rsidRPr="00AD3B8E">
        <w:t xml:space="preserve">grantu w ramach </w:t>
      </w:r>
      <w:r w:rsidR="003A25C3" w:rsidRPr="00AD3B8E">
        <w:t>wdrażani</w:t>
      </w:r>
      <w:r w:rsidR="00FF7971" w:rsidRPr="00AD3B8E">
        <w:t>a</w:t>
      </w:r>
      <w:r w:rsidR="003A25C3" w:rsidRPr="00AD3B8E">
        <w:t xml:space="preserve"> LSR</w:t>
      </w:r>
      <w:r w:rsidR="00672CBB" w:rsidRPr="00AD3B8E">
        <w:t>, albo</w:t>
      </w:r>
    </w:p>
    <w:p w14:paraId="7C105CEA" w14:textId="31945F30" w:rsidR="00672CBB" w:rsidRPr="00AD3B8E" w:rsidRDefault="0079721B" w:rsidP="00B562DD">
      <w:pPr>
        <w:pStyle w:val="Akapitzlist"/>
        <w:numPr>
          <w:ilvl w:val="0"/>
          <w:numId w:val="32"/>
        </w:numPr>
        <w:contextualSpacing w:val="0"/>
        <w:jc w:val="both"/>
      </w:pPr>
      <w:r>
        <w:t>p</w:t>
      </w:r>
      <w:r w:rsidR="00FF7971" w:rsidRPr="00AD3B8E">
        <w:t>o</w:t>
      </w:r>
      <w:r w:rsidR="0089636A" w:rsidRPr="00AD3B8E">
        <w:t>d</w:t>
      </w:r>
      <w:r w:rsidR="00FF7971" w:rsidRPr="00AD3B8E">
        <w:t>miot, który złożył wniosek o powierzenie grantu</w:t>
      </w:r>
      <w:r w:rsidR="00672CBB" w:rsidRPr="00AD3B8E">
        <w:t xml:space="preserve"> nie został wybra</w:t>
      </w:r>
      <w:r w:rsidR="00FF7971" w:rsidRPr="00AD3B8E">
        <w:t>ny</w:t>
      </w:r>
      <w:r w:rsidR="00672CBB" w:rsidRPr="00AD3B8E">
        <w:t>, albo</w:t>
      </w:r>
    </w:p>
    <w:p w14:paraId="03391E3B" w14:textId="3F6A3C17" w:rsidR="00672CBB" w:rsidRPr="00AD3B8E" w:rsidRDefault="0079721B" w:rsidP="00B562DD">
      <w:pPr>
        <w:pStyle w:val="Akapitzlist"/>
        <w:numPr>
          <w:ilvl w:val="0"/>
          <w:numId w:val="32"/>
        </w:numPr>
        <w:contextualSpacing w:val="0"/>
        <w:jc w:val="both"/>
      </w:pPr>
      <w:r>
        <w:t>p</w:t>
      </w:r>
      <w:r w:rsidR="00FF7971" w:rsidRPr="00AD3B8E">
        <w:t>odmiot, który złożył wniosek o powierzenie grantu</w:t>
      </w:r>
      <w:r w:rsidR="00672CBB" w:rsidRPr="00AD3B8E">
        <w:t xml:space="preserve"> został wybr</w:t>
      </w:r>
      <w:r w:rsidR="00FF7971" w:rsidRPr="00AD3B8E">
        <w:t>any</w:t>
      </w:r>
      <w:r w:rsidR="00672CBB" w:rsidRPr="00AD3B8E">
        <w:t xml:space="preserve">, ale </w:t>
      </w:r>
      <w:r w:rsidR="00CA7FBD" w:rsidRPr="00AD3B8E">
        <w:t>nie mieści się w limicie środków przeznaczonych na</w:t>
      </w:r>
      <w:r w:rsidR="00F206A8" w:rsidRPr="00AD3B8E">
        <w:t xml:space="preserve"> realizację poszczególnych zadań objętych projektem grantowym w ramach danego naboru wniosków</w:t>
      </w:r>
      <w:r w:rsidR="00CA7FBD" w:rsidRPr="00AD3B8E">
        <w:t xml:space="preserve"> </w:t>
      </w:r>
      <w:r w:rsidR="005527B0" w:rsidRPr="00AD3B8E">
        <w:t xml:space="preserve">lub LGD </w:t>
      </w:r>
      <w:r w:rsidR="00DC080C" w:rsidRPr="00AD3B8E">
        <w:t>ustaliła</w:t>
      </w:r>
      <w:r w:rsidR="005527B0" w:rsidRPr="00AD3B8E">
        <w:t xml:space="preserve"> kwotę </w:t>
      </w:r>
      <w:r w:rsidR="00FF7971" w:rsidRPr="00AD3B8E">
        <w:t>grantu</w:t>
      </w:r>
      <w:r w:rsidR="005527B0" w:rsidRPr="00AD3B8E">
        <w:t xml:space="preserve"> </w:t>
      </w:r>
      <w:r w:rsidR="001859E4" w:rsidRPr="00AD3B8E">
        <w:t>niższą niż wnioskowana</w:t>
      </w:r>
      <w:r w:rsidR="00C23291" w:rsidRPr="00AD3B8E">
        <w:t>,</w:t>
      </w:r>
    </w:p>
    <w:p w14:paraId="327EB4EC" w14:textId="77777777" w:rsidR="0079721B" w:rsidRPr="00EF3A3E" w:rsidRDefault="00DC080C" w:rsidP="0079721B">
      <w:pPr>
        <w:pStyle w:val="Akapitzlist"/>
        <w:ind w:left="0"/>
        <w:contextualSpacing w:val="0"/>
        <w:jc w:val="both"/>
      </w:pPr>
      <w:r w:rsidRPr="00AD3B8E">
        <w:t>- informacja</w:t>
      </w:r>
      <w:r w:rsidR="00951355" w:rsidRPr="00AD3B8E">
        <w:t xml:space="preserve">, o której mowa w ust. 1 pkt 1, zawiera pouczenie </w:t>
      </w:r>
      <w:r w:rsidR="00840DCA" w:rsidRPr="00AD3B8E">
        <w:t xml:space="preserve">o możliwości wniesienia </w:t>
      </w:r>
      <w:r w:rsidR="00FF7971" w:rsidRPr="00AD3B8E">
        <w:t>odwołania</w:t>
      </w:r>
      <w:r w:rsidR="00840DCA" w:rsidRPr="00AD3B8E">
        <w:t xml:space="preserve"> na zasadach i trybie określonym w </w:t>
      </w:r>
      <w:r w:rsidR="00B03BDD" w:rsidRPr="00AD3B8E">
        <w:t>rozdziale</w:t>
      </w:r>
      <w:r w:rsidR="00840DCA" w:rsidRPr="00AD3B8E">
        <w:t xml:space="preserve"> </w:t>
      </w:r>
      <w:r w:rsidR="00497125" w:rsidRPr="00AD3B8E">
        <w:t>VI niniejszej procedury</w:t>
      </w:r>
      <w:r w:rsidR="00742D23" w:rsidRPr="00AD3B8E">
        <w:t>.</w:t>
      </w:r>
      <w:r w:rsidR="0079721B">
        <w:t xml:space="preserve"> W każdym przypadku w piśmie zawarta będzie informacja, iż ostateczna decyzja w sprawie wyboru operacji zostanie podjęta po zakończeniu procedury odwoławczej, która może spowodować, iż wniosek wcześniej mieszczący się w limicie środków, </w:t>
      </w:r>
      <w:r w:rsidR="0079721B" w:rsidRPr="006D3171">
        <w:t xml:space="preserve">po rozpatrzeniu odwołania/odwołań </w:t>
      </w:r>
      <w:r w:rsidR="0079721B">
        <w:t xml:space="preserve">i aktualizacji listy, o której mowa w rozdziale </w:t>
      </w:r>
      <w:r w:rsidR="0079721B" w:rsidRPr="00EF3A3E">
        <w:t>VI.1. ust. 1</w:t>
      </w:r>
      <w:r w:rsidR="0079721B">
        <w:t xml:space="preserve">., </w:t>
      </w:r>
      <w:r w:rsidR="0079721B" w:rsidRPr="006D3171">
        <w:t xml:space="preserve">nie mieści się </w:t>
      </w:r>
      <w:r w:rsidR="0079721B">
        <w:br/>
      </w:r>
      <w:r w:rsidR="0079721B" w:rsidRPr="006D3171">
        <w:t>w tym limicie.</w:t>
      </w:r>
      <w:r w:rsidR="0079721B">
        <w:rPr>
          <w:i/>
          <w:iCs/>
          <w:sz w:val="18"/>
          <w:szCs w:val="18"/>
        </w:rPr>
        <w:t xml:space="preserve"> </w:t>
      </w:r>
    </w:p>
    <w:p w14:paraId="78A63955" w14:textId="69C62003" w:rsidR="00742D23" w:rsidRPr="00AD3B8E" w:rsidRDefault="00742D23" w:rsidP="00B562DD">
      <w:pPr>
        <w:pStyle w:val="Akapitzlist"/>
        <w:numPr>
          <w:ilvl w:val="0"/>
          <w:numId w:val="29"/>
        </w:numPr>
        <w:ind w:left="357" w:hanging="357"/>
        <w:contextualSpacing w:val="0"/>
        <w:jc w:val="both"/>
      </w:pPr>
      <w:r w:rsidRPr="00AD3B8E">
        <w:t>P</w:t>
      </w:r>
      <w:r w:rsidR="00DF2AC5" w:rsidRPr="00AD3B8E">
        <w:t>ouczenie</w:t>
      </w:r>
      <w:r w:rsidR="00D320D0" w:rsidRPr="00AD3B8E">
        <w:t xml:space="preserve">, o którym mowa w ust. </w:t>
      </w:r>
      <w:r w:rsidR="00E505C5" w:rsidRPr="00AD3B8E">
        <w:t>2, określa</w:t>
      </w:r>
      <w:r w:rsidR="00FF7971" w:rsidRPr="00AD3B8E">
        <w:t xml:space="preserve"> termin na wniesienie odwołania oraz wymogi formalne odwołania.</w:t>
      </w:r>
    </w:p>
    <w:p w14:paraId="612991E3" w14:textId="4D7C607F" w:rsidR="00F87F69" w:rsidRPr="00AD3B8E" w:rsidRDefault="00CC5771" w:rsidP="00CC5771">
      <w:pPr>
        <w:pStyle w:val="Nagwek1"/>
      </w:pPr>
      <w:bookmarkStart w:id="27" w:name="_Toc165971551"/>
      <w:r w:rsidRPr="00AD3B8E">
        <w:t xml:space="preserve">V. </w:t>
      </w:r>
      <w:r w:rsidR="000D7529" w:rsidRPr="00AD3B8E">
        <w:t>U</w:t>
      </w:r>
      <w:r w:rsidR="00597F40" w:rsidRPr="00AD3B8E">
        <w:t>mowa o powierzeni</w:t>
      </w:r>
      <w:r w:rsidR="001C414D" w:rsidRPr="00AD3B8E">
        <w:t>u</w:t>
      </w:r>
      <w:r w:rsidR="00597F40" w:rsidRPr="00AD3B8E">
        <w:t xml:space="preserve"> grantu</w:t>
      </w:r>
      <w:bookmarkEnd w:id="27"/>
    </w:p>
    <w:p w14:paraId="56E7C9E3" w14:textId="580E6F9C" w:rsidR="00597F40" w:rsidRPr="00AD3B8E" w:rsidRDefault="00597F40" w:rsidP="00597F40">
      <w:pPr>
        <w:pStyle w:val="Nagwek2"/>
      </w:pPr>
      <w:bookmarkStart w:id="28" w:name="_Toc153366767"/>
      <w:bookmarkStart w:id="29" w:name="_Toc165971552"/>
      <w:r w:rsidRPr="00AD3B8E">
        <w:t xml:space="preserve">V.1. Zawieranie umowy o </w:t>
      </w:r>
      <w:bookmarkEnd w:id="28"/>
      <w:r w:rsidRPr="00AD3B8E">
        <w:t>powierzeniu grantu</w:t>
      </w:r>
      <w:bookmarkEnd w:id="29"/>
    </w:p>
    <w:p w14:paraId="1538E328" w14:textId="19926ED8" w:rsidR="00597F40" w:rsidRDefault="005858FD" w:rsidP="00597F40">
      <w:pPr>
        <w:pStyle w:val="Akapitzlist"/>
        <w:numPr>
          <w:ilvl w:val="0"/>
          <w:numId w:val="49"/>
        </w:numPr>
        <w:ind w:left="357" w:hanging="357"/>
        <w:contextualSpacing w:val="0"/>
        <w:jc w:val="both"/>
      </w:pPr>
      <w:r w:rsidRPr="00AD3B8E">
        <w:t>LGD</w:t>
      </w:r>
      <w:r w:rsidR="00597F40" w:rsidRPr="00AD3B8E">
        <w:t xml:space="preserve"> zawiera z </w:t>
      </w:r>
      <w:r w:rsidRPr="00AD3B8E">
        <w:t>podmiotem ubiegającym się o powierzenie grantu</w:t>
      </w:r>
      <w:r w:rsidR="00597F40" w:rsidRPr="00AD3B8E">
        <w:t>, któr</w:t>
      </w:r>
      <w:r w:rsidR="003E5E2A" w:rsidRPr="00AD3B8E">
        <w:t>y</w:t>
      </w:r>
      <w:r w:rsidR="00597F40" w:rsidRPr="00AD3B8E">
        <w:t xml:space="preserve"> został wybran</w:t>
      </w:r>
      <w:r w:rsidRPr="00AD3B8E">
        <w:t xml:space="preserve">y do realizacji </w:t>
      </w:r>
      <w:r w:rsidR="00F6796B" w:rsidRPr="00AD3B8E">
        <w:t>danego zadania objętego projektem grantowym</w:t>
      </w:r>
      <w:r w:rsidR="00597F40" w:rsidRPr="00AD3B8E">
        <w:t>, umowę o p</w:t>
      </w:r>
      <w:r w:rsidRPr="00AD3B8E">
        <w:t>owierzeniu grantu</w:t>
      </w:r>
      <w:r w:rsidR="00597F40" w:rsidRPr="00AD3B8E">
        <w:t>.</w:t>
      </w:r>
    </w:p>
    <w:p w14:paraId="2A323B12" w14:textId="77777777" w:rsidR="0079721B" w:rsidRPr="00AD3B8E" w:rsidRDefault="0079721B" w:rsidP="0079721B">
      <w:pPr>
        <w:pStyle w:val="Akapitzlist"/>
        <w:ind w:left="357"/>
        <w:contextualSpacing w:val="0"/>
        <w:jc w:val="both"/>
      </w:pPr>
    </w:p>
    <w:p w14:paraId="639567D2" w14:textId="2246EAEF" w:rsidR="005858FD" w:rsidRPr="00AD3B8E" w:rsidRDefault="005858FD" w:rsidP="00597F40">
      <w:pPr>
        <w:pStyle w:val="Akapitzlist"/>
        <w:numPr>
          <w:ilvl w:val="0"/>
          <w:numId w:val="49"/>
        </w:numPr>
        <w:ind w:left="357" w:hanging="357"/>
        <w:contextualSpacing w:val="0"/>
        <w:jc w:val="both"/>
      </w:pPr>
      <w:r w:rsidRPr="00AD3B8E">
        <w:lastRenderedPageBreak/>
        <w:t>Umowa o powierzeni</w:t>
      </w:r>
      <w:r w:rsidR="009656CA" w:rsidRPr="00AD3B8E">
        <w:t>u</w:t>
      </w:r>
      <w:r w:rsidRPr="00AD3B8E">
        <w:t xml:space="preserve"> grantu określa co najmniej:</w:t>
      </w:r>
    </w:p>
    <w:p w14:paraId="5CCAEB4F" w14:textId="3370CDAD" w:rsidR="005858FD" w:rsidRPr="00AD3B8E" w:rsidRDefault="00A65C54" w:rsidP="005858FD">
      <w:pPr>
        <w:pStyle w:val="Akapitzlist"/>
        <w:numPr>
          <w:ilvl w:val="0"/>
          <w:numId w:val="51"/>
        </w:numPr>
        <w:ind w:left="714" w:hanging="357"/>
        <w:contextualSpacing w:val="0"/>
        <w:jc w:val="both"/>
      </w:pPr>
      <w:r w:rsidRPr="00AD3B8E">
        <w:t>cel projektu grantowego i zadania grantobiorcy objęte grantem;</w:t>
      </w:r>
    </w:p>
    <w:p w14:paraId="56C4BD88" w14:textId="77B70A5E" w:rsidR="00A65C54" w:rsidRPr="00AD3B8E" w:rsidRDefault="00A65C54" w:rsidP="005858FD">
      <w:pPr>
        <w:pStyle w:val="Akapitzlist"/>
        <w:numPr>
          <w:ilvl w:val="0"/>
          <w:numId w:val="51"/>
        </w:numPr>
        <w:ind w:left="714" w:hanging="357"/>
        <w:contextualSpacing w:val="0"/>
        <w:jc w:val="both"/>
      </w:pPr>
      <w:r w:rsidRPr="00AD3B8E">
        <w:t>kwot</w:t>
      </w:r>
      <w:r w:rsidR="0079721B">
        <w:t>ę</w:t>
      </w:r>
      <w:r w:rsidRPr="00AD3B8E">
        <w:t xml:space="preserve"> grantu i wkładu własnego grantobiorcy;</w:t>
      </w:r>
    </w:p>
    <w:p w14:paraId="56E591DD" w14:textId="523C12EE" w:rsidR="00A65C54" w:rsidRPr="00AD3B8E" w:rsidRDefault="00A65C54" w:rsidP="005858FD">
      <w:pPr>
        <w:pStyle w:val="Akapitzlist"/>
        <w:numPr>
          <w:ilvl w:val="0"/>
          <w:numId w:val="51"/>
        </w:numPr>
        <w:ind w:left="714" w:hanging="357"/>
        <w:contextualSpacing w:val="0"/>
        <w:jc w:val="both"/>
      </w:pPr>
      <w:r w:rsidRPr="00AD3B8E">
        <w:t>warunki przekazania i rozliczania grantu, w tym warunki rozliczania wydatków przez grantobiorcę;</w:t>
      </w:r>
    </w:p>
    <w:p w14:paraId="0A2B95F9" w14:textId="777CEE99" w:rsidR="00A65C54" w:rsidRPr="00AD3B8E" w:rsidRDefault="00A65C54" w:rsidP="005858FD">
      <w:pPr>
        <w:pStyle w:val="Akapitzlist"/>
        <w:numPr>
          <w:ilvl w:val="0"/>
          <w:numId w:val="51"/>
        </w:numPr>
        <w:ind w:left="714" w:hanging="357"/>
        <w:contextualSpacing w:val="0"/>
        <w:jc w:val="both"/>
      </w:pPr>
      <w:r w:rsidRPr="00AD3B8E">
        <w:t>zobowiązanie do zwrotu grantu w przypadku wykorzystania go niezgodnie z celami projektu grantowego;</w:t>
      </w:r>
    </w:p>
    <w:p w14:paraId="6784122F" w14:textId="5250B887" w:rsidR="00A65C54" w:rsidRPr="00AD3B8E" w:rsidRDefault="00A65C54" w:rsidP="005858FD">
      <w:pPr>
        <w:pStyle w:val="Akapitzlist"/>
        <w:numPr>
          <w:ilvl w:val="0"/>
          <w:numId w:val="51"/>
        </w:numPr>
        <w:ind w:left="714" w:hanging="357"/>
        <w:contextualSpacing w:val="0"/>
        <w:jc w:val="both"/>
      </w:pPr>
      <w:r w:rsidRPr="00AD3B8E">
        <w:t>zobowiązanie do poddania się kontrolom lub audytom prowadzonym przez LGD lub uprawnione podmioty, o których mowa w art. 25 ust. 1 i 2 ustawy z dnia 28 kwietnia 2022 r. o zasadach realizacji zadań finansowanych ze środków europejskich w perspektywie finansowej 2021-2027.</w:t>
      </w:r>
    </w:p>
    <w:p w14:paraId="24F30D43" w14:textId="11F4B4D5" w:rsidR="002E7289" w:rsidRPr="00AD3B8E" w:rsidRDefault="002E7289" w:rsidP="002E7289">
      <w:pPr>
        <w:pStyle w:val="Akapitzlist"/>
        <w:numPr>
          <w:ilvl w:val="0"/>
          <w:numId w:val="49"/>
        </w:numPr>
        <w:ind w:left="357" w:hanging="357"/>
        <w:contextualSpacing w:val="0"/>
        <w:jc w:val="both"/>
      </w:pPr>
      <w:r w:rsidRPr="00AD3B8E">
        <w:t>Zawieranie umowy o powierzeniu grantu jest dokonywane zgodnie z następującymi regułami:</w:t>
      </w:r>
    </w:p>
    <w:p w14:paraId="0309966A" w14:textId="509E2C5F" w:rsidR="002E7289" w:rsidRPr="00AD3B8E" w:rsidRDefault="002E7289" w:rsidP="002E7289">
      <w:pPr>
        <w:pStyle w:val="Akapitzlist"/>
        <w:numPr>
          <w:ilvl w:val="0"/>
          <w:numId w:val="52"/>
        </w:numPr>
        <w:ind w:left="714" w:hanging="357"/>
        <w:contextualSpacing w:val="0"/>
        <w:jc w:val="both"/>
      </w:pPr>
      <w:r w:rsidRPr="00AD3B8E">
        <w:t xml:space="preserve">LGD przekazuje podmiotowi ubiegającemu się o powierzenie grantu </w:t>
      </w:r>
      <w:r w:rsidR="00B37778" w:rsidRPr="00AD3B8E">
        <w:t>wezwanie do zawarcia umowy wraz z jej wzorem w terminie określonym w przedmiotowym wezwaniu;</w:t>
      </w:r>
    </w:p>
    <w:p w14:paraId="6C697520" w14:textId="77777777" w:rsidR="00B37778" w:rsidRPr="00AD3B8E" w:rsidRDefault="00B37778" w:rsidP="002E7289">
      <w:pPr>
        <w:pStyle w:val="Akapitzlist"/>
        <w:numPr>
          <w:ilvl w:val="0"/>
          <w:numId w:val="52"/>
        </w:numPr>
        <w:ind w:left="714" w:hanging="357"/>
        <w:contextualSpacing w:val="0"/>
        <w:jc w:val="both"/>
      </w:pPr>
      <w:r w:rsidRPr="00AD3B8E">
        <w:t>niestawienie się podmiotu ubiegającego się o powierzenie grantu w terminie przewidzianym w wezwaniu do zawarcia umowy jest jednoznaczne z odmową jej zawarcia;</w:t>
      </w:r>
    </w:p>
    <w:p w14:paraId="457FF9A4" w14:textId="6F398A04" w:rsidR="00B37778" w:rsidRPr="00AD3B8E" w:rsidRDefault="00B37778" w:rsidP="002E7289">
      <w:pPr>
        <w:pStyle w:val="Akapitzlist"/>
        <w:numPr>
          <w:ilvl w:val="0"/>
          <w:numId w:val="52"/>
        </w:numPr>
        <w:ind w:left="714" w:hanging="357"/>
        <w:contextualSpacing w:val="0"/>
        <w:jc w:val="both"/>
      </w:pPr>
      <w:r w:rsidRPr="00AD3B8E">
        <w:t xml:space="preserve">w przypadku, gdy osoby upoważnione do reprezentowania podmiotu ubiegającego się o powierzenie grantu nie mogą stawić się w celu zawarcia umowy w wyznaczonym terminie, fakt ten należy zgłosić LGD najpóźniej </w:t>
      </w:r>
      <w:r w:rsidR="00C23291" w:rsidRPr="00AD3B8E">
        <w:t>w</w:t>
      </w:r>
      <w:r w:rsidRPr="00AD3B8E">
        <w:t xml:space="preserve"> d</w:t>
      </w:r>
      <w:r w:rsidR="00C23291" w:rsidRPr="00AD3B8E">
        <w:t>niu</w:t>
      </w:r>
      <w:r w:rsidRPr="00AD3B8E">
        <w:t xml:space="preserve"> </w:t>
      </w:r>
      <w:r w:rsidR="00C23291" w:rsidRPr="00AD3B8E">
        <w:t xml:space="preserve">wyznaczonym jako </w:t>
      </w:r>
      <w:r w:rsidRPr="00AD3B8E">
        <w:t xml:space="preserve">termin zawarcia umowy. </w:t>
      </w:r>
    </w:p>
    <w:p w14:paraId="426F3944" w14:textId="4D27E5CB" w:rsidR="00597F40" w:rsidRPr="00AD3B8E" w:rsidRDefault="005858FD" w:rsidP="00597F40">
      <w:pPr>
        <w:pStyle w:val="Akapitzlist"/>
        <w:numPr>
          <w:ilvl w:val="0"/>
          <w:numId w:val="49"/>
        </w:numPr>
        <w:ind w:left="357" w:hanging="357"/>
        <w:contextualSpacing w:val="0"/>
        <w:jc w:val="both"/>
      </w:pPr>
      <w:r w:rsidRPr="00AD3B8E">
        <w:t>LGD</w:t>
      </w:r>
      <w:r w:rsidR="00597F40" w:rsidRPr="00AD3B8E">
        <w:t xml:space="preserve"> odmawia zawarcia umowy o </w:t>
      </w:r>
      <w:r w:rsidRPr="00AD3B8E">
        <w:t>powierzeniu grantu</w:t>
      </w:r>
      <w:r w:rsidR="00597F40" w:rsidRPr="00AD3B8E">
        <w:t xml:space="preserve"> </w:t>
      </w:r>
      <w:r w:rsidR="00C23291" w:rsidRPr="00AD3B8E">
        <w:t>jeżeli</w:t>
      </w:r>
      <w:r w:rsidR="00597F40" w:rsidRPr="00AD3B8E">
        <w:t>:</w:t>
      </w:r>
    </w:p>
    <w:p w14:paraId="3FF4C756" w14:textId="09BF20BB" w:rsidR="00597F40" w:rsidRPr="00AD3B8E" w:rsidRDefault="002E7289" w:rsidP="00597F40">
      <w:pPr>
        <w:pStyle w:val="Akapitzlist"/>
        <w:numPr>
          <w:ilvl w:val="0"/>
          <w:numId w:val="50"/>
        </w:numPr>
        <w:ind w:left="714" w:hanging="357"/>
        <w:contextualSpacing w:val="0"/>
        <w:jc w:val="both"/>
      </w:pPr>
      <w:r w:rsidRPr="00AD3B8E">
        <w:t>podmiot ubiegający się o powierzenie grantu</w:t>
      </w:r>
      <w:r w:rsidR="00597F40" w:rsidRPr="00AD3B8E">
        <w:t xml:space="preserve"> nie dokonał czynności wynikających z regulaminu naboru wniosków, które powinny zostać dokonane przed zawarciem umowy o </w:t>
      </w:r>
      <w:r w:rsidRPr="00AD3B8E">
        <w:t>powierzeniu grantu</w:t>
      </w:r>
      <w:r w:rsidR="00597F40" w:rsidRPr="00AD3B8E">
        <w:t>, jeśli regulamin naboru wniosków przewiduje taki obowiązek;</w:t>
      </w:r>
    </w:p>
    <w:p w14:paraId="2C8FFBB8" w14:textId="3D5B078D" w:rsidR="00597F40" w:rsidRPr="00AD3B8E" w:rsidRDefault="002E7289" w:rsidP="00597F40">
      <w:pPr>
        <w:pStyle w:val="Akapitzlist"/>
        <w:numPr>
          <w:ilvl w:val="0"/>
          <w:numId w:val="50"/>
        </w:numPr>
        <w:ind w:left="714" w:hanging="357"/>
        <w:contextualSpacing w:val="0"/>
        <w:jc w:val="both"/>
      </w:pPr>
      <w:r w:rsidRPr="00AD3B8E">
        <w:t>podmiot ubiegający się o powierzenie grantu</w:t>
      </w:r>
      <w:r w:rsidR="00597F40" w:rsidRPr="00AD3B8E">
        <w:t xml:space="preserve"> został wykluczony z możliwości przyznania </w:t>
      </w:r>
      <w:r w:rsidRPr="00AD3B8E">
        <w:t>grantu</w:t>
      </w:r>
      <w:r w:rsidR="00597F40" w:rsidRPr="00AD3B8E">
        <w:t>;</w:t>
      </w:r>
    </w:p>
    <w:p w14:paraId="2AB894A4" w14:textId="3CE553AD" w:rsidR="00597F40" w:rsidRPr="00AD3B8E" w:rsidRDefault="002E7289" w:rsidP="00597F40">
      <w:pPr>
        <w:pStyle w:val="Akapitzlist"/>
        <w:numPr>
          <w:ilvl w:val="0"/>
          <w:numId w:val="50"/>
        </w:numPr>
        <w:ind w:left="714" w:hanging="357"/>
        <w:contextualSpacing w:val="0"/>
        <w:jc w:val="both"/>
      </w:pPr>
      <w:r w:rsidRPr="00AD3B8E">
        <w:t>d</w:t>
      </w:r>
      <w:r w:rsidR="00597F40" w:rsidRPr="00AD3B8E">
        <w:t xml:space="preserve">oszło do unieważnienia naboru wniosków o </w:t>
      </w:r>
      <w:r w:rsidRPr="00AD3B8E">
        <w:t>powierzenie grant</w:t>
      </w:r>
      <w:r w:rsidR="009656CA" w:rsidRPr="00AD3B8E">
        <w:t>ów</w:t>
      </w:r>
      <w:r w:rsidR="00597F40" w:rsidRPr="00AD3B8E">
        <w:t xml:space="preserve"> (z wyjątkiem unieważnienia naboru z powodu niewpłynięcia żadnego wniosku).</w:t>
      </w:r>
    </w:p>
    <w:p w14:paraId="062B2668" w14:textId="4415B67A" w:rsidR="00597F40" w:rsidRPr="00AD3B8E" w:rsidRDefault="00270B95" w:rsidP="009656CA">
      <w:pPr>
        <w:pStyle w:val="Akapitzlist"/>
        <w:numPr>
          <w:ilvl w:val="0"/>
          <w:numId w:val="49"/>
        </w:numPr>
        <w:ind w:left="357" w:hanging="357"/>
        <w:contextualSpacing w:val="0"/>
        <w:jc w:val="both"/>
      </w:pPr>
      <w:r w:rsidRPr="00AD3B8E">
        <w:t>LGD</w:t>
      </w:r>
      <w:r w:rsidR="00597F40" w:rsidRPr="00AD3B8E">
        <w:t xml:space="preserve"> może odmówić zawarcia umowy o </w:t>
      </w:r>
      <w:r w:rsidRPr="00AD3B8E">
        <w:t>powierzeniu grantu</w:t>
      </w:r>
      <w:r w:rsidR="00597F40" w:rsidRPr="00AD3B8E">
        <w:t xml:space="preserve">, jeżeli zachodzi obawa, że w następstwie zawarcia tej umowy może zostać wyrządzona szkoda w mieniu publicznym, w szczególności, gdy wobec </w:t>
      </w:r>
      <w:r w:rsidRPr="00AD3B8E">
        <w:t>podmiotu</w:t>
      </w:r>
      <w:r w:rsidR="00597F40" w:rsidRPr="00AD3B8E">
        <w:t xml:space="preserve"> (lub członka organów zarządzających, gdy </w:t>
      </w:r>
      <w:r w:rsidRPr="00AD3B8E">
        <w:t>podmiot ten</w:t>
      </w:r>
      <w:r w:rsidR="00597F40" w:rsidRPr="00AD3B8E">
        <w:t xml:space="preserve">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t>
      </w:r>
      <w:r w:rsidRPr="00AD3B8E">
        <w:t>podmiotowi</w:t>
      </w:r>
      <w:r w:rsidR="00597F40" w:rsidRPr="00AD3B8E">
        <w:t xml:space="preserve"> (lub członkowi organów zarządzających lub podmiotowi powiązanemu z nim osobowo lub kapitałowo lub członkami organów zarządzających podmiotu powiązanego) na realizację </w:t>
      </w:r>
      <w:r w:rsidRPr="00AD3B8E">
        <w:t>grantu objętego złożonym wnioskiem</w:t>
      </w:r>
      <w:r w:rsidR="00597F40" w:rsidRPr="00AD3B8E">
        <w:t>.</w:t>
      </w:r>
    </w:p>
    <w:p w14:paraId="406D1A8E" w14:textId="128B0244" w:rsidR="00597F40" w:rsidRPr="00AD3B8E" w:rsidRDefault="00597F40" w:rsidP="00597F40">
      <w:pPr>
        <w:pStyle w:val="Akapitzlist"/>
        <w:numPr>
          <w:ilvl w:val="0"/>
          <w:numId w:val="49"/>
        </w:numPr>
        <w:ind w:left="357" w:hanging="357"/>
        <w:contextualSpacing w:val="0"/>
        <w:jc w:val="both"/>
      </w:pPr>
      <w:r w:rsidRPr="00AD3B8E">
        <w:t>W przypadkach</w:t>
      </w:r>
      <w:r w:rsidR="00270B95" w:rsidRPr="00AD3B8E">
        <w:t xml:space="preserve"> określonych w ust. </w:t>
      </w:r>
      <w:r w:rsidR="00A65C54" w:rsidRPr="00AD3B8E">
        <w:t>4</w:t>
      </w:r>
      <w:r w:rsidR="00270B95" w:rsidRPr="00AD3B8E">
        <w:t xml:space="preserve"> i </w:t>
      </w:r>
      <w:r w:rsidR="00A65C54" w:rsidRPr="00AD3B8E">
        <w:t>5</w:t>
      </w:r>
      <w:r w:rsidR="00270B95" w:rsidRPr="00AD3B8E">
        <w:t>, LGD</w:t>
      </w:r>
      <w:r w:rsidRPr="00AD3B8E">
        <w:t xml:space="preserve"> informuje </w:t>
      </w:r>
      <w:r w:rsidR="00270B95" w:rsidRPr="00AD3B8E">
        <w:t>podmiot ubiegający się o powierzenie grantu</w:t>
      </w:r>
      <w:r w:rsidRPr="00AD3B8E">
        <w:t xml:space="preserve"> o przyczynach odmowy zawarcia umowy o </w:t>
      </w:r>
      <w:r w:rsidR="00270B95" w:rsidRPr="00AD3B8E">
        <w:t>powierzeni</w:t>
      </w:r>
      <w:r w:rsidR="009656CA" w:rsidRPr="00AD3B8E">
        <w:t>u</w:t>
      </w:r>
      <w:r w:rsidR="00270B95" w:rsidRPr="00AD3B8E">
        <w:t xml:space="preserve"> grantu</w:t>
      </w:r>
      <w:r w:rsidRPr="00AD3B8E">
        <w:t xml:space="preserve">. </w:t>
      </w:r>
    </w:p>
    <w:p w14:paraId="34A08AF6" w14:textId="09A60244" w:rsidR="00597F40" w:rsidRPr="00AD3B8E" w:rsidRDefault="00597F40" w:rsidP="00597F40">
      <w:pPr>
        <w:pStyle w:val="Nagwek2"/>
      </w:pPr>
      <w:bookmarkStart w:id="30" w:name="_Toc153366768"/>
      <w:bookmarkStart w:id="31" w:name="_Toc165971553"/>
      <w:r w:rsidRPr="00AD3B8E">
        <w:lastRenderedPageBreak/>
        <w:t xml:space="preserve">V.2. Zmiana umowy o </w:t>
      </w:r>
      <w:bookmarkEnd w:id="30"/>
      <w:r w:rsidR="005858FD" w:rsidRPr="00AD3B8E">
        <w:t>powierzeni</w:t>
      </w:r>
      <w:r w:rsidR="009656CA" w:rsidRPr="00AD3B8E">
        <w:t>u</w:t>
      </w:r>
      <w:r w:rsidR="005858FD" w:rsidRPr="00AD3B8E">
        <w:t xml:space="preserve"> grantu</w:t>
      </w:r>
      <w:bookmarkEnd w:id="31"/>
    </w:p>
    <w:p w14:paraId="0DFFBCE3" w14:textId="77CC2ADD" w:rsidR="00597F40" w:rsidRPr="00AD3B8E" w:rsidRDefault="00597F40" w:rsidP="00597F40">
      <w:pPr>
        <w:pStyle w:val="Akapitzlist"/>
        <w:numPr>
          <w:ilvl w:val="0"/>
          <w:numId w:val="3"/>
        </w:numPr>
        <w:ind w:left="357" w:hanging="357"/>
        <w:contextualSpacing w:val="0"/>
        <w:jc w:val="both"/>
      </w:pPr>
      <w:r w:rsidRPr="00AD3B8E">
        <w:t>Umowa o p</w:t>
      </w:r>
      <w:r w:rsidR="005F4965" w:rsidRPr="00AD3B8E">
        <w:t>owierzeni</w:t>
      </w:r>
      <w:r w:rsidR="009656CA" w:rsidRPr="00AD3B8E">
        <w:t>u</w:t>
      </w:r>
      <w:r w:rsidR="005F4965" w:rsidRPr="00AD3B8E">
        <w:t xml:space="preserve"> grantu</w:t>
      </w:r>
      <w:r w:rsidRPr="00AD3B8E">
        <w:t xml:space="preserve"> może zostać zmieniona na wniosek każdej ze stron w przypadkach w niej określonych.</w:t>
      </w:r>
    </w:p>
    <w:p w14:paraId="1EBC67F8" w14:textId="5C482603" w:rsidR="00597F40" w:rsidRPr="00AD3B8E" w:rsidRDefault="005F4965" w:rsidP="00597F40">
      <w:pPr>
        <w:pStyle w:val="Akapitzlist"/>
        <w:numPr>
          <w:ilvl w:val="0"/>
          <w:numId w:val="3"/>
        </w:numPr>
        <w:ind w:left="357" w:hanging="357"/>
        <w:contextualSpacing w:val="0"/>
        <w:jc w:val="both"/>
      </w:pPr>
      <w:r w:rsidRPr="00AD3B8E">
        <w:t>LGD</w:t>
      </w:r>
      <w:r w:rsidR="00597F40" w:rsidRPr="00AD3B8E">
        <w:t xml:space="preserve"> rozpatruje wniosek o zmianę umowy o </w:t>
      </w:r>
      <w:r w:rsidRPr="00AD3B8E">
        <w:t>powierzeni</w:t>
      </w:r>
      <w:r w:rsidR="009656CA" w:rsidRPr="00AD3B8E">
        <w:t>u</w:t>
      </w:r>
      <w:r w:rsidRPr="00AD3B8E">
        <w:t xml:space="preserve"> grantu</w:t>
      </w:r>
      <w:r w:rsidR="00597F40" w:rsidRPr="00AD3B8E">
        <w:t xml:space="preserve"> w terminie 30 dni od dnia złożenia tego wniosku i niezwłocznie wzywa </w:t>
      </w:r>
      <w:r w:rsidRPr="00AD3B8E">
        <w:t>grantobiorcę</w:t>
      </w:r>
      <w:r w:rsidR="00597F40" w:rsidRPr="00AD3B8E">
        <w:t xml:space="preserve"> </w:t>
      </w:r>
      <w:r w:rsidR="00C23291" w:rsidRPr="00AD3B8E">
        <w:t>do</w:t>
      </w:r>
      <w:r w:rsidR="00597F40" w:rsidRPr="00AD3B8E">
        <w:t xml:space="preserve"> zawarcia aneksu do umowy o </w:t>
      </w:r>
      <w:r w:rsidRPr="00AD3B8E">
        <w:t>powierzeniu grantu</w:t>
      </w:r>
      <w:r w:rsidR="00597F40" w:rsidRPr="00AD3B8E">
        <w:t xml:space="preserve"> </w:t>
      </w:r>
      <w:r w:rsidR="0079721B">
        <w:br/>
      </w:r>
      <w:r w:rsidR="00597F40" w:rsidRPr="00AD3B8E">
        <w:t xml:space="preserve">w przypadku pozytywnego rozpatrzenia wniosku albo informuje </w:t>
      </w:r>
      <w:r w:rsidRPr="00AD3B8E">
        <w:t>grantobiorcę</w:t>
      </w:r>
      <w:r w:rsidR="00597F40" w:rsidRPr="00AD3B8E">
        <w:t xml:space="preserve"> o braku zgody za zmianę umowy.</w:t>
      </w:r>
    </w:p>
    <w:p w14:paraId="29871F08" w14:textId="287A3417" w:rsidR="00981D89" w:rsidRPr="00AD3B8E" w:rsidRDefault="00981D89" w:rsidP="00981D89">
      <w:pPr>
        <w:pStyle w:val="Nagwek2"/>
      </w:pPr>
      <w:bookmarkStart w:id="32" w:name="_Toc165971554"/>
      <w:r w:rsidRPr="00AD3B8E">
        <w:t>V.3. Wypowiedzenie umowy o powierzeniu grantu</w:t>
      </w:r>
      <w:bookmarkEnd w:id="32"/>
    </w:p>
    <w:p w14:paraId="24320748" w14:textId="100649C1" w:rsidR="00981D89" w:rsidRPr="00AD3B8E" w:rsidRDefault="00981D89" w:rsidP="0079721B">
      <w:pPr>
        <w:pStyle w:val="Akapitzlist"/>
        <w:numPr>
          <w:ilvl w:val="0"/>
          <w:numId w:val="53"/>
        </w:numPr>
        <w:ind w:left="357" w:hanging="357"/>
        <w:contextualSpacing w:val="0"/>
        <w:jc w:val="both"/>
      </w:pPr>
      <w:r w:rsidRPr="00AD3B8E">
        <w:t>Umowa o powierzeni</w:t>
      </w:r>
      <w:r w:rsidR="00AF586F" w:rsidRPr="00AD3B8E">
        <w:t>u</w:t>
      </w:r>
      <w:r w:rsidRPr="00AD3B8E">
        <w:t xml:space="preserve"> grantu może zostać wypowiedziana wyłącznie w przypadkach </w:t>
      </w:r>
      <w:r w:rsidR="00BD7550" w:rsidRPr="00AD3B8E">
        <w:t xml:space="preserve"> i na zasadach </w:t>
      </w:r>
      <w:r w:rsidR="0079721B">
        <w:br/>
      </w:r>
      <w:r w:rsidRPr="00AD3B8E">
        <w:t>w niej określonych.</w:t>
      </w:r>
    </w:p>
    <w:p w14:paraId="352EAEF1" w14:textId="1F6F9028" w:rsidR="00981D89" w:rsidRPr="00AD3B8E" w:rsidRDefault="00981D89" w:rsidP="0079721B">
      <w:pPr>
        <w:pStyle w:val="Akapitzlist"/>
        <w:numPr>
          <w:ilvl w:val="0"/>
          <w:numId w:val="53"/>
        </w:numPr>
        <w:ind w:left="357" w:hanging="357"/>
        <w:contextualSpacing w:val="0"/>
        <w:jc w:val="both"/>
      </w:pPr>
      <w:r w:rsidRPr="00AD3B8E">
        <w:t>Grantobiorca może zrezygnować z realizacji zada</w:t>
      </w:r>
      <w:r w:rsidR="00E63E35" w:rsidRPr="00AD3B8E">
        <w:t>nia</w:t>
      </w:r>
      <w:r w:rsidRPr="00AD3B8E">
        <w:t xml:space="preserve"> objęt</w:t>
      </w:r>
      <w:r w:rsidR="00AF586F" w:rsidRPr="00AD3B8E">
        <w:t>ego</w:t>
      </w:r>
      <w:r w:rsidRPr="00AD3B8E">
        <w:t xml:space="preserve"> umową o powierzeni</w:t>
      </w:r>
      <w:r w:rsidR="009656CA" w:rsidRPr="00AD3B8E">
        <w:t>u</w:t>
      </w:r>
      <w:r w:rsidRPr="00AD3B8E">
        <w:t xml:space="preserve"> grantu na podstawie wniosku o rozwiązanie umowy za porozumieniem stron.</w:t>
      </w:r>
    </w:p>
    <w:p w14:paraId="3590B73E" w14:textId="67FC4A22" w:rsidR="00CC5771" w:rsidRPr="00AD3B8E" w:rsidRDefault="00CC5771" w:rsidP="00CC5771">
      <w:pPr>
        <w:pStyle w:val="Nagwek1"/>
      </w:pPr>
      <w:bookmarkStart w:id="33" w:name="_Toc165971555"/>
      <w:r w:rsidRPr="00AD3B8E">
        <w:t>VI. Środki odwoławcze</w:t>
      </w:r>
      <w:bookmarkEnd w:id="33"/>
    </w:p>
    <w:p w14:paraId="692771C7" w14:textId="41751AD7" w:rsidR="00CC5771" w:rsidRPr="00AD3B8E" w:rsidRDefault="00CC5771" w:rsidP="00CC5771">
      <w:pPr>
        <w:pStyle w:val="Nagwek2"/>
      </w:pPr>
      <w:bookmarkStart w:id="34" w:name="_Toc165971556"/>
      <w:r w:rsidRPr="00AD3B8E">
        <w:t xml:space="preserve">VI.1. Wniesienie </w:t>
      </w:r>
      <w:r w:rsidR="005858FD" w:rsidRPr="00AD3B8E">
        <w:t>odwołania</w:t>
      </w:r>
      <w:bookmarkEnd w:id="34"/>
    </w:p>
    <w:p w14:paraId="6748B608" w14:textId="77777777" w:rsidR="00AA1788" w:rsidRPr="006D3171" w:rsidRDefault="00AA1788" w:rsidP="00AA1788">
      <w:pPr>
        <w:pStyle w:val="Akapitzlist"/>
        <w:numPr>
          <w:ilvl w:val="0"/>
          <w:numId w:val="18"/>
        </w:numPr>
        <w:ind w:left="357" w:hanging="357"/>
        <w:contextualSpacing w:val="0"/>
        <w:jc w:val="both"/>
      </w:pPr>
      <w:bookmarkStart w:id="35" w:name="_Toc165971557"/>
      <w:r w:rsidRPr="00EF3A3E">
        <w:t xml:space="preserve">Podmiotowi ubiegającemu się o powierzenie grantu przysługuje prawo do wniesienia jednokrotnego </w:t>
      </w:r>
      <w:r w:rsidRPr="006D3171">
        <w:t>odwołania od:</w:t>
      </w:r>
    </w:p>
    <w:p w14:paraId="6B7C3455" w14:textId="77777777" w:rsidR="00AA1788" w:rsidRPr="006D3171" w:rsidRDefault="00AA1788" w:rsidP="00AA1788">
      <w:pPr>
        <w:pStyle w:val="Akapitzlist"/>
        <w:numPr>
          <w:ilvl w:val="0"/>
          <w:numId w:val="19"/>
        </w:numPr>
        <w:contextualSpacing w:val="0"/>
        <w:jc w:val="both"/>
      </w:pPr>
      <w:r w:rsidRPr="006D3171">
        <w:t>negatywnego wyniku oceny spełniania warunków udzielania grantu, albo</w:t>
      </w:r>
    </w:p>
    <w:p w14:paraId="16F0A282" w14:textId="77777777" w:rsidR="00AA1788" w:rsidRPr="006D3171" w:rsidRDefault="00AA1788" w:rsidP="00AA1788">
      <w:pPr>
        <w:pStyle w:val="Akapitzlist"/>
        <w:numPr>
          <w:ilvl w:val="0"/>
          <w:numId w:val="19"/>
        </w:numPr>
        <w:contextualSpacing w:val="0"/>
        <w:jc w:val="both"/>
      </w:pPr>
      <w:r w:rsidRPr="006D3171">
        <w:t>wyniku oceny spełnienia kryteriów wyboru grantobiorców, na skutek której podmiot, który złożył wniosek o powierzenie grantu nie został wybrany (nie osiągnął minimum punktowego), albo</w:t>
      </w:r>
    </w:p>
    <w:p w14:paraId="289711FF" w14:textId="77777777" w:rsidR="00AA1788" w:rsidRPr="006D3171" w:rsidRDefault="00AA1788" w:rsidP="00AA1788">
      <w:pPr>
        <w:pStyle w:val="Akapitzlist"/>
        <w:numPr>
          <w:ilvl w:val="0"/>
          <w:numId w:val="19"/>
        </w:numPr>
        <w:ind w:left="714" w:hanging="357"/>
        <w:contextualSpacing w:val="0"/>
        <w:jc w:val="both"/>
      </w:pPr>
      <w:r w:rsidRPr="006D3171">
        <w:t xml:space="preserve">wyniku wyboru grantobiorców, na skutek którego wniosek złożony przez podmiot ubiegający się </w:t>
      </w:r>
      <w:r w:rsidRPr="006D3171">
        <w:br/>
        <w:t>o powierzenie grantu nie mieści się w limicie środków przeznaczonych na realizację poszczególnych zadań objętych projektem grantowym w ramach danego naboru wniosków lub ustalenia przez LGD kwoty grantu niższej niż wnioskowana, albo</w:t>
      </w:r>
    </w:p>
    <w:p w14:paraId="469A2307" w14:textId="77777777" w:rsidR="00AA1788" w:rsidRPr="006D3171" w:rsidRDefault="00AA1788" w:rsidP="00AA1788">
      <w:pPr>
        <w:pStyle w:val="Akapitzlist"/>
        <w:numPr>
          <w:ilvl w:val="0"/>
          <w:numId w:val="19"/>
        </w:numPr>
        <w:ind w:left="714" w:hanging="357"/>
        <w:contextualSpacing w:val="0"/>
        <w:jc w:val="both"/>
      </w:pPr>
      <w:r w:rsidRPr="006D3171">
        <w:t xml:space="preserve">niezgodności w zakresie oceny lokalnych kryteriów wyboru grantobiorców. </w:t>
      </w:r>
    </w:p>
    <w:p w14:paraId="223E90A5" w14:textId="77777777" w:rsidR="00AA1788" w:rsidRPr="00EF3A3E" w:rsidRDefault="00AA1788" w:rsidP="00AA1788">
      <w:pPr>
        <w:pStyle w:val="Akapitzlist"/>
        <w:numPr>
          <w:ilvl w:val="0"/>
          <w:numId w:val="18"/>
        </w:numPr>
        <w:ind w:left="357" w:hanging="357"/>
        <w:contextualSpacing w:val="0"/>
        <w:jc w:val="both"/>
      </w:pPr>
      <w:r w:rsidRPr="00EF3A3E">
        <w:t>W przypadku, gdy limit środków przeznaczonych na realizację poszczególnych zadań objętych projektem grantowym w ramach danego naboru wniosków</w:t>
      </w:r>
      <w:r>
        <w:t>,</w:t>
      </w:r>
      <w:r w:rsidRPr="00EF3A3E">
        <w:t xml:space="preserve"> nie wystarcza na wybranie przez LGD podmiotu ubiegającego się o powierzenie grantu, okoliczność ta nie może stanowić wyłącznej przesłanki wniesienia odwołania.</w:t>
      </w:r>
    </w:p>
    <w:p w14:paraId="3846EE99" w14:textId="0D58FB83" w:rsidR="00CC5771" w:rsidRPr="00AD3B8E" w:rsidRDefault="00CC5771" w:rsidP="006534C8">
      <w:pPr>
        <w:pStyle w:val="Nagwek2"/>
      </w:pPr>
      <w:r w:rsidRPr="00AD3B8E">
        <w:t xml:space="preserve">VI.2. Termin wniesienia i elementy </w:t>
      </w:r>
      <w:r w:rsidR="000A528A" w:rsidRPr="00AD3B8E">
        <w:t>odwołania</w:t>
      </w:r>
      <w:bookmarkEnd w:id="35"/>
    </w:p>
    <w:p w14:paraId="3D9E2AC9" w14:textId="6CDD9F89" w:rsidR="00AA1788" w:rsidRDefault="00BE4279" w:rsidP="00B562DD">
      <w:pPr>
        <w:pStyle w:val="Akapitzlist"/>
        <w:numPr>
          <w:ilvl w:val="0"/>
          <w:numId w:val="20"/>
        </w:numPr>
        <w:ind w:left="357" w:hanging="357"/>
        <w:contextualSpacing w:val="0"/>
        <w:jc w:val="both"/>
      </w:pPr>
      <w:r w:rsidRPr="00AD3B8E">
        <w:t>Podmiot ubiegający się o powierzenie grantu</w:t>
      </w:r>
      <w:r w:rsidR="00AF27D8" w:rsidRPr="00AD3B8E">
        <w:t xml:space="preserve"> może wnieść </w:t>
      </w:r>
      <w:r w:rsidRPr="00AD3B8E">
        <w:t>odwołanie</w:t>
      </w:r>
      <w:r w:rsidR="00D16295" w:rsidRPr="00AD3B8E">
        <w:t xml:space="preserve"> w terminie 7 dni od dnia doręczenia informacji</w:t>
      </w:r>
      <w:r w:rsidR="00946B09" w:rsidRPr="00AD3B8E">
        <w:t xml:space="preserve"> o </w:t>
      </w:r>
      <w:r w:rsidR="00AA1788">
        <w:t xml:space="preserve">wyniku oceny, </w:t>
      </w:r>
      <w:r w:rsidR="00AA1788" w:rsidRPr="007E3628">
        <w:rPr>
          <w:rFonts w:cstheme="minorHAnsi"/>
        </w:rPr>
        <w:t>o której mowa w pkt. IV.7 ust. 1 pkt. 1 niniejszej procedury.</w:t>
      </w:r>
    </w:p>
    <w:p w14:paraId="4F7067B3" w14:textId="18C55C55" w:rsidR="007768B8" w:rsidRPr="00AD3B8E" w:rsidRDefault="00BE4279" w:rsidP="00B562DD">
      <w:pPr>
        <w:pStyle w:val="Akapitzlist"/>
        <w:numPr>
          <w:ilvl w:val="0"/>
          <w:numId w:val="20"/>
        </w:numPr>
        <w:ind w:left="357" w:hanging="357"/>
        <w:contextualSpacing w:val="0"/>
        <w:jc w:val="both"/>
      </w:pPr>
      <w:r w:rsidRPr="00AD3B8E">
        <w:t xml:space="preserve">Odwołanie </w:t>
      </w:r>
      <w:r w:rsidR="007768B8" w:rsidRPr="00AD3B8E">
        <w:t>jest wnoszon</w:t>
      </w:r>
      <w:r w:rsidRPr="00AD3B8E">
        <w:t>e</w:t>
      </w:r>
      <w:r w:rsidR="007768B8" w:rsidRPr="00AD3B8E">
        <w:t xml:space="preserve"> w formie pisemnej i zawiera:</w:t>
      </w:r>
    </w:p>
    <w:p w14:paraId="327525D5" w14:textId="6BBDD8EA" w:rsidR="009A3237" w:rsidRPr="00AD3B8E" w:rsidRDefault="00BE7D5B" w:rsidP="00B562DD">
      <w:pPr>
        <w:pStyle w:val="Akapitzlist"/>
        <w:numPr>
          <w:ilvl w:val="0"/>
          <w:numId w:val="21"/>
        </w:numPr>
        <w:contextualSpacing w:val="0"/>
        <w:jc w:val="both"/>
      </w:pPr>
      <w:r w:rsidRPr="00AD3B8E">
        <w:t>o</w:t>
      </w:r>
      <w:r w:rsidR="007768B8" w:rsidRPr="00AD3B8E">
        <w:t xml:space="preserve">znaczenie </w:t>
      </w:r>
      <w:r w:rsidR="00BE4279" w:rsidRPr="00AD3B8E">
        <w:t>podmiotu ubiegającego się o powierzenie grantu</w:t>
      </w:r>
      <w:r w:rsidR="007768B8" w:rsidRPr="00AD3B8E">
        <w:t>;</w:t>
      </w:r>
    </w:p>
    <w:p w14:paraId="3E3ADCE2" w14:textId="554BFC8E" w:rsidR="009A3237" w:rsidRPr="00AD3B8E" w:rsidRDefault="00BE7D5B" w:rsidP="00B562DD">
      <w:pPr>
        <w:pStyle w:val="Akapitzlist"/>
        <w:numPr>
          <w:ilvl w:val="0"/>
          <w:numId w:val="21"/>
        </w:numPr>
        <w:contextualSpacing w:val="0"/>
        <w:jc w:val="both"/>
      </w:pPr>
      <w:r w:rsidRPr="00AD3B8E">
        <w:t>n</w:t>
      </w:r>
      <w:r w:rsidR="007768B8" w:rsidRPr="00AD3B8E">
        <w:t xml:space="preserve">umer </w:t>
      </w:r>
      <w:r w:rsidR="001C4440" w:rsidRPr="00AD3B8E">
        <w:t xml:space="preserve">wniosku o </w:t>
      </w:r>
      <w:r w:rsidR="00BE4279" w:rsidRPr="00AD3B8E">
        <w:t>powierzenie grantu</w:t>
      </w:r>
      <w:r w:rsidR="00333BD4" w:rsidRPr="00AD3B8E">
        <w:t>, nazwę zadania objętego projektem grantowym, na który został złożony wniosek</w:t>
      </w:r>
      <w:r w:rsidR="001C4440" w:rsidRPr="00AD3B8E">
        <w:t xml:space="preserve"> oraz numer naboru wniosków o </w:t>
      </w:r>
      <w:r w:rsidR="00BE4279" w:rsidRPr="00AD3B8E">
        <w:t>powierzenie grantów</w:t>
      </w:r>
      <w:r w:rsidR="007768B8" w:rsidRPr="00AD3B8E">
        <w:t>;</w:t>
      </w:r>
    </w:p>
    <w:p w14:paraId="3BE6874D" w14:textId="1E5082B4" w:rsidR="009A3237" w:rsidRPr="00AD3B8E" w:rsidRDefault="00C74AE9" w:rsidP="00B562DD">
      <w:pPr>
        <w:pStyle w:val="Akapitzlist"/>
        <w:numPr>
          <w:ilvl w:val="0"/>
          <w:numId w:val="21"/>
        </w:numPr>
        <w:ind w:left="714" w:hanging="357"/>
        <w:contextualSpacing w:val="0"/>
        <w:jc w:val="both"/>
      </w:pPr>
      <w:r w:rsidRPr="00AD3B8E">
        <w:lastRenderedPageBreak/>
        <w:t>w</w:t>
      </w:r>
      <w:r w:rsidR="00FC6E3D" w:rsidRPr="00AD3B8E">
        <w:t>skazanie</w:t>
      </w:r>
      <w:r w:rsidR="00C54CDC" w:rsidRPr="00AD3B8E">
        <w:t>:</w:t>
      </w:r>
    </w:p>
    <w:p w14:paraId="674F2075" w14:textId="3BB152EE" w:rsidR="00C54CDC" w:rsidRPr="00AD3B8E" w:rsidRDefault="004A6ADB" w:rsidP="00B562DD">
      <w:pPr>
        <w:pStyle w:val="Akapitzlist"/>
        <w:numPr>
          <w:ilvl w:val="0"/>
          <w:numId w:val="34"/>
        </w:numPr>
        <w:ind w:left="1071" w:hanging="357"/>
        <w:contextualSpacing w:val="0"/>
        <w:jc w:val="both"/>
      </w:pPr>
      <w:r w:rsidRPr="00AD3B8E">
        <w:t>w</w:t>
      </w:r>
      <w:r w:rsidR="00C54CDC" w:rsidRPr="00AD3B8E">
        <w:t xml:space="preserve">arunków </w:t>
      </w:r>
      <w:r w:rsidR="00BC1016" w:rsidRPr="00AD3B8E">
        <w:t xml:space="preserve">udzielenia </w:t>
      </w:r>
      <w:r w:rsidR="00BE4279" w:rsidRPr="00AD3B8E">
        <w:t>grantu</w:t>
      </w:r>
      <w:r w:rsidR="00BC1016" w:rsidRPr="00AD3B8E">
        <w:t>, lub</w:t>
      </w:r>
    </w:p>
    <w:p w14:paraId="5EA846A5" w14:textId="7076C951" w:rsidR="00BC1016" w:rsidRPr="00AD3B8E" w:rsidRDefault="004A6ADB" w:rsidP="00B562DD">
      <w:pPr>
        <w:pStyle w:val="Akapitzlist"/>
        <w:numPr>
          <w:ilvl w:val="0"/>
          <w:numId w:val="34"/>
        </w:numPr>
        <w:ind w:left="1071" w:hanging="357"/>
        <w:contextualSpacing w:val="0"/>
        <w:jc w:val="both"/>
      </w:pPr>
      <w:r w:rsidRPr="00AD3B8E">
        <w:t>k</w:t>
      </w:r>
      <w:r w:rsidR="00BC1016" w:rsidRPr="00AD3B8E">
        <w:t xml:space="preserve">ryteriów wyboru </w:t>
      </w:r>
      <w:r w:rsidR="00BE4279" w:rsidRPr="00AD3B8E">
        <w:t>grantobiorców</w:t>
      </w:r>
    </w:p>
    <w:p w14:paraId="6657E16E" w14:textId="580DCD19" w:rsidR="00BC1016" w:rsidRPr="00AD3B8E" w:rsidRDefault="00BC1016" w:rsidP="00AB6FA7">
      <w:pPr>
        <w:pStyle w:val="Akapitzlist"/>
        <w:ind w:left="714"/>
        <w:contextualSpacing w:val="0"/>
        <w:jc w:val="both"/>
      </w:pPr>
      <w:r w:rsidRPr="00AD3B8E">
        <w:t>-</w:t>
      </w:r>
      <w:r w:rsidR="00E80165" w:rsidRPr="00AD3B8E">
        <w:t xml:space="preserve"> z których oceną </w:t>
      </w:r>
      <w:r w:rsidR="00BE4279" w:rsidRPr="00AD3B8E">
        <w:t xml:space="preserve">podmiot </w:t>
      </w:r>
      <w:r w:rsidR="00E80165" w:rsidRPr="00AD3B8E">
        <w:t>się nie zgadz</w:t>
      </w:r>
      <w:r w:rsidR="007341D8" w:rsidRPr="00AD3B8E">
        <w:t>a</w:t>
      </w:r>
      <w:r w:rsidR="00E80165" w:rsidRPr="00AD3B8E">
        <w:t>, wraz z uzasadnieniem</w:t>
      </w:r>
      <w:r w:rsidR="00A424EA" w:rsidRPr="00AD3B8E">
        <w:t xml:space="preserve"> </w:t>
      </w:r>
      <w:r w:rsidR="00E80165" w:rsidRPr="00AD3B8E">
        <w:t>lub wskazanie</w:t>
      </w:r>
      <w:r w:rsidR="007341D8" w:rsidRPr="00AD3B8E">
        <w:t xml:space="preserve"> </w:t>
      </w:r>
      <w:r w:rsidR="0031043E" w:rsidRPr="00AD3B8E">
        <w:t xml:space="preserve">w jakim zakresie </w:t>
      </w:r>
      <w:r w:rsidR="00BE4279" w:rsidRPr="00AD3B8E">
        <w:t>podmiot</w:t>
      </w:r>
      <w:r w:rsidR="0055153A" w:rsidRPr="00AD3B8E">
        <w:t xml:space="preserve"> nie zgadza się z ustaleniem przez LGD kwoty </w:t>
      </w:r>
      <w:r w:rsidR="00BE4279" w:rsidRPr="00AD3B8E">
        <w:t xml:space="preserve">grantu </w:t>
      </w:r>
      <w:r w:rsidR="00AB6FA7" w:rsidRPr="00AD3B8E">
        <w:t>niższej niż wnioskowana;</w:t>
      </w:r>
    </w:p>
    <w:p w14:paraId="4B0B8464" w14:textId="387529C5" w:rsidR="009A3237" w:rsidRPr="00AD3B8E" w:rsidRDefault="00A51660" w:rsidP="00B562DD">
      <w:pPr>
        <w:pStyle w:val="Akapitzlist"/>
        <w:numPr>
          <w:ilvl w:val="0"/>
          <w:numId w:val="21"/>
        </w:numPr>
        <w:contextualSpacing w:val="0"/>
        <w:jc w:val="both"/>
      </w:pPr>
      <w:r w:rsidRPr="00AD3B8E">
        <w:t>w</w:t>
      </w:r>
      <w:r w:rsidR="007768B8" w:rsidRPr="00AD3B8E">
        <w:t>skazanie zarzutów o charakterze proceduralnym w zakresie przeprowadzonej oceny,</w:t>
      </w:r>
      <w:r w:rsidR="00351593" w:rsidRPr="00AD3B8E">
        <w:t xml:space="preserve"> </w:t>
      </w:r>
      <w:r w:rsidR="007768B8" w:rsidRPr="00AD3B8E">
        <w:t xml:space="preserve">jeżeli zdaniem </w:t>
      </w:r>
      <w:r w:rsidR="00BE4279" w:rsidRPr="00AD3B8E">
        <w:t>podmiotu ubiegającego się o powierzenie grantu</w:t>
      </w:r>
      <w:r w:rsidR="007768B8" w:rsidRPr="00AD3B8E">
        <w:t xml:space="preserve">, naruszenia takie miały miejsce, wraz </w:t>
      </w:r>
      <w:r w:rsidR="00C06C30">
        <w:br/>
      </w:r>
      <w:r w:rsidR="007768B8" w:rsidRPr="00AD3B8E">
        <w:t>z uzasadnieniem;</w:t>
      </w:r>
    </w:p>
    <w:p w14:paraId="3937427C" w14:textId="06C0B618" w:rsidR="00025343" w:rsidRPr="00AD3B8E" w:rsidRDefault="00A51660" w:rsidP="00B562DD">
      <w:pPr>
        <w:pStyle w:val="Akapitzlist"/>
        <w:numPr>
          <w:ilvl w:val="0"/>
          <w:numId w:val="21"/>
        </w:numPr>
        <w:contextualSpacing w:val="0"/>
        <w:jc w:val="both"/>
      </w:pPr>
      <w:r w:rsidRPr="00AD3B8E">
        <w:t>p</w:t>
      </w:r>
      <w:r w:rsidR="00234DA1" w:rsidRPr="00AD3B8E">
        <w:t xml:space="preserve">odpis </w:t>
      </w:r>
      <w:r w:rsidR="00BE4279" w:rsidRPr="00AD3B8E">
        <w:t xml:space="preserve">podmiotu ubiegającego się o powierzenie grantu </w:t>
      </w:r>
      <w:r w:rsidR="00234DA1" w:rsidRPr="00AD3B8E">
        <w:t>lub osoby upoważnionej do jego reprezentowania</w:t>
      </w:r>
      <w:r w:rsidR="003309AF" w:rsidRPr="00AD3B8E">
        <w:t>, z załączeniem oryginału lub kopii dokumentu</w:t>
      </w:r>
      <w:r w:rsidR="00E75D78" w:rsidRPr="00AD3B8E">
        <w:t xml:space="preserve"> </w:t>
      </w:r>
      <w:r w:rsidR="003309AF" w:rsidRPr="00AD3B8E">
        <w:t xml:space="preserve">poświadczającego umocowanie takiej osoby do reprezentowania tego </w:t>
      </w:r>
      <w:r w:rsidR="00BE4279" w:rsidRPr="00AD3B8E">
        <w:t>podmiotu</w:t>
      </w:r>
      <w:r w:rsidR="0056362B" w:rsidRPr="00AD3B8E">
        <w:t>.</w:t>
      </w:r>
    </w:p>
    <w:p w14:paraId="74E04812" w14:textId="66EC864D" w:rsidR="009A3237" w:rsidRPr="00AD3B8E" w:rsidRDefault="00A841BB" w:rsidP="00B562DD">
      <w:pPr>
        <w:pStyle w:val="Akapitzlist"/>
        <w:numPr>
          <w:ilvl w:val="0"/>
          <w:numId w:val="20"/>
        </w:numPr>
        <w:ind w:left="357" w:hanging="357"/>
        <w:contextualSpacing w:val="0"/>
        <w:jc w:val="both"/>
      </w:pPr>
      <w:r w:rsidRPr="00AD3B8E">
        <w:t xml:space="preserve">W przypadku wniesienia </w:t>
      </w:r>
      <w:r w:rsidR="00BE4279" w:rsidRPr="00AD3B8E">
        <w:t>odwołania</w:t>
      </w:r>
      <w:r w:rsidRPr="00AD3B8E">
        <w:t xml:space="preserve"> niespełniającego wymogów formalnych</w:t>
      </w:r>
      <w:r w:rsidR="00C105E1" w:rsidRPr="00AD3B8E">
        <w:t>, o których mowa w ust</w:t>
      </w:r>
      <w:r w:rsidR="00452981" w:rsidRPr="00AD3B8E">
        <w:t xml:space="preserve">. </w:t>
      </w:r>
      <w:r w:rsidR="00BE4279" w:rsidRPr="00AD3B8E">
        <w:t>2</w:t>
      </w:r>
      <w:r w:rsidR="00452981" w:rsidRPr="00AD3B8E">
        <w:t>,</w:t>
      </w:r>
      <w:r w:rsidRPr="00AD3B8E">
        <w:t xml:space="preserve"> lub zawierającego oczywiste omyłki, LGD wzywa</w:t>
      </w:r>
      <w:r w:rsidR="008A29F2" w:rsidRPr="00AD3B8E">
        <w:t xml:space="preserve"> </w:t>
      </w:r>
      <w:r w:rsidR="00BE4279" w:rsidRPr="00AD3B8E">
        <w:t>podmiot ubiegający się o powierzenie grantu</w:t>
      </w:r>
      <w:r w:rsidRPr="00AD3B8E">
        <w:t xml:space="preserve"> do jego uzupełnienia lub poprawienia w nim oczywistych omyłek, w terminie 7</w:t>
      </w:r>
      <w:r w:rsidR="008A29F2" w:rsidRPr="00AD3B8E">
        <w:t xml:space="preserve"> </w:t>
      </w:r>
      <w:r w:rsidRPr="00AD3B8E">
        <w:t xml:space="preserve">dni, licząc od dnia otrzymania wezwania, pod rygorem pozostawienia </w:t>
      </w:r>
      <w:r w:rsidR="00BE4279" w:rsidRPr="00AD3B8E">
        <w:t>odwołania</w:t>
      </w:r>
      <w:r w:rsidRPr="00AD3B8E">
        <w:t xml:space="preserve"> bez</w:t>
      </w:r>
      <w:r w:rsidR="00A60C8D" w:rsidRPr="00AD3B8E">
        <w:t xml:space="preserve"> </w:t>
      </w:r>
      <w:r w:rsidRPr="00AD3B8E">
        <w:t>rozpatrzenia</w:t>
      </w:r>
      <w:r w:rsidR="00BE4279" w:rsidRPr="00AD3B8E">
        <w:t>.</w:t>
      </w:r>
    </w:p>
    <w:p w14:paraId="2FA6695D" w14:textId="63A8265B" w:rsidR="00AC555B" w:rsidRPr="00AD3B8E" w:rsidRDefault="00CC40AA" w:rsidP="00B562DD">
      <w:pPr>
        <w:pStyle w:val="Akapitzlist"/>
        <w:numPr>
          <w:ilvl w:val="0"/>
          <w:numId w:val="20"/>
        </w:numPr>
        <w:ind w:left="357" w:hanging="357"/>
        <w:contextualSpacing w:val="0"/>
        <w:jc w:val="both"/>
      </w:pPr>
      <w:r w:rsidRPr="00AD3B8E">
        <w:t>Uzupełni</w:t>
      </w:r>
      <w:r w:rsidR="00E25951" w:rsidRPr="00AD3B8E">
        <w:t>enie</w:t>
      </w:r>
      <w:r w:rsidRPr="00AD3B8E">
        <w:t xml:space="preserve"> </w:t>
      </w:r>
      <w:r w:rsidR="00A424EA" w:rsidRPr="00AD3B8E">
        <w:t>odwołania</w:t>
      </w:r>
      <w:r w:rsidRPr="00AD3B8E">
        <w:t xml:space="preserve">, o którym mowa </w:t>
      </w:r>
      <w:r w:rsidR="003F34CC" w:rsidRPr="00AD3B8E">
        <w:t xml:space="preserve">w ust. </w:t>
      </w:r>
      <w:r w:rsidR="00A74CA0" w:rsidRPr="00AD3B8E">
        <w:t>3</w:t>
      </w:r>
      <w:r w:rsidR="003F34CC" w:rsidRPr="00AD3B8E">
        <w:t>, może nastąpić wyłącznie w odniesieniu do wymogów formalnych</w:t>
      </w:r>
      <w:r w:rsidR="000F20CB" w:rsidRPr="00AD3B8E">
        <w:t xml:space="preserve">, o których mowa w ust. </w:t>
      </w:r>
      <w:r w:rsidR="00A424EA" w:rsidRPr="00AD3B8E">
        <w:t>2</w:t>
      </w:r>
      <w:r w:rsidR="000F20CB" w:rsidRPr="00AD3B8E">
        <w:t xml:space="preserve"> pkt 1-</w:t>
      </w:r>
      <w:r w:rsidR="00A74CA0" w:rsidRPr="00AD3B8E">
        <w:t>2</w:t>
      </w:r>
      <w:r w:rsidR="000F20CB" w:rsidRPr="00AD3B8E">
        <w:t xml:space="preserve"> i </w:t>
      </w:r>
      <w:r w:rsidR="00A74CA0" w:rsidRPr="00AD3B8E">
        <w:t>5</w:t>
      </w:r>
      <w:r w:rsidR="00E75103" w:rsidRPr="00AD3B8E">
        <w:t>.</w:t>
      </w:r>
      <w:r w:rsidR="003F34CC" w:rsidRPr="00AD3B8E">
        <w:t xml:space="preserve"> </w:t>
      </w:r>
    </w:p>
    <w:p w14:paraId="392AE60F" w14:textId="44866BA3" w:rsidR="00141E79" w:rsidRPr="00AD3B8E" w:rsidRDefault="00645C55" w:rsidP="00B562DD">
      <w:pPr>
        <w:pStyle w:val="Akapitzlist"/>
        <w:numPr>
          <w:ilvl w:val="0"/>
          <w:numId w:val="20"/>
        </w:numPr>
        <w:ind w:left="357" w:hanging="357"/>
        <w:contextualSpacing w:val="0"/>
        <w:jc w:val="both"/>
      </w:pPr>
      <w:r w:rsidRPr="00AD3B8E">
        <w:t xml:space="preserve">Wezwanie do uzupełnienia </w:t>
      </w:r>
      <w:r w:rsidR="00A74CA0" w:rsidRPr="00AD3B8E">
        <w:t>odwołania</w:t>
      </w:r>
      <w:r w:rsidRPr="00AD3B8E">
        <w:t xml:space="preserve"> lub poprawienia w nim oczywistych omyłek</w:t>
      </w:r>
      <w:r w:rsidR="00DE1102" w:rsidRPr="00AD3B8E">
        <w:t>,</w:t>
      </w:r>
      <w:r w:rsidRPr="00AD3B8E">
        <w:t xml:space="preserve"> wstrzymuje</w:t>
      </w:r>
      <w:r w:rsidR="00C95FAF" w:rsidRPr="00AD3B8E">
        <w:t xml:space="preserve"> </w:t>
      </w:r>
      <w:r w:rsidRPr="00AD3B8E">
        <w:t>bieg terminu na weryfikację</w:t>
      </w:r>
      <w:r w:rsidR="00EE3A7F" w:rsidRPr="00AD3B8E">
        <w:t xml:space="preserve"> przez LGD</w:t>
      </w:r>
      <w:r w:rsidR="00E75D78" w:rsidRPr="00AD3B8E">
        <w:t xml:space="preserve"> </w:t>
      </w:r>
      <w:r w:rsidRPr="00AD3B8E">
        <w:t xml:space="preserve">wyników </w:t>
      </w:r>
      <w:r w:rsidR="004756E3" w:rsidRPr="00AD3B8E">
        <w:t xml:space="preserve">dokonanej przez siebie oceny </w:t>
      </w:r>
      <w:r w:rsidR="00A74CA0" w:rsidRPr="00AD3B8E">
        <w:t>grantobiorców</w:t>
      </w:r>
      <w:r w:rsidR="00656B5D" w:rsidRPr="00AD3B8E">
        <w:t xml:space="preserve">. </w:t>
      </w:r>
      <w:r w:rsidR="005B4DCB" w:rsidRPr="00AD3B8E">
        <w:t xml:space="preserve">Bieg terminu ulega zawieszeniu </w:t>
      </w:r>
      <w:r w:rsidR="00C95FAF" w:rsidRPr="00AD3B8E">
        <w:t xml:space="preserve">na czas uzupełnienia lub poprawienia </w:t>
      </w:r>
      <w:r w:rsidR="00951DDF" w:rsidRPr="00AD3B8E">
        <w:t>odwołania</w:t>
      </w:r>
      <w:r w:rsidR="00C95FAF" w:rsidRPr="00AD3B8E">
        <w:t>.</w:t>
      </w:r>
    </w:p>
    <w:p w14:paraId="41D6914C" w14:textId="77777777" w:rsidR="00C06C30" w:rsidRDefault="006032BC" w:rsidP="00C06C30">
      <w:pPr>
        <w:pStyle w:val="Akapitzlist"/>
        <w:numPr>
          <w:ilvl w:val="0"/>
          <w:numId w:val="20"/>
        </w:numPr>
        <w:ind w:left="357" w:hanging="357"/>
        <w:contextualSpacing w:val="0"/>
        <w:jc w:val="both"/>
      </w:pPr>
      <w:r w:rsidRPr="00AD3B8E">
        <w:t xml:space="preserve">Na prawo </w:t>
      </w:r>
      <w:r w:rsidR="00A74CA0" w:rsidRPr="00AD3B8E">
        <w:t xml:space="preserve">podmiotu ubiegającego się o powierzenie grantu </w:t>
      </w:r>
      <w:r w:rsidRPr="00AD3B8E">
        <w:t xml:space="preserve">do wniesienia </w:t>
      </w:r>
      <w:r w:rsidR="00A74CA0" w:rsidRPr="00AD3B8E">
        <w:t>odwołania</w:t>
      </w:r>
      <w:r w:rsidRPr="00AD3B8E">
        <w:t xml:space="preserve"> nie wpływa błędne pouczenie lub brak pouczenia o </w:t>
      </w:r>
      <w:r w:rsidR="00C81EC1" w:rsidRPr="00AD3B8E">
        <w:t xml:space="preserve">możliwości wniesienia </w:t>
      </w:r>
      <w:r w:rsidR="00A74CA0" w:rsidRPr="00AD3B8E">
        <w:t>odwołania</w:t>
      </w:r>
      <w:r w:rsidR="00CF5873" w:rsidRPr="00AD3B8E">
        <w:t>.</w:t>
      </w:r>
    </w:p>
    <w:p w14:paraId="04F63E94" w14:textId="10F92A40" w:rsidR="00C06C30" w:rsidRPr="00E24EE9" w:rsidRDefault="00C06C30" w:rsidP="00C06C30">
      <w:pPr>
        <w:pStyle w:val="Akapitzlist"/>
        <w:numPr>
          <w:ilvl w:val="0"/>
          <w:numId w:val="20"/>
        </w:numPr>
        <w:ind w:left="357" w:hanging="357"/>
        <w:contextualSpacing w:val="0"/>
        <w:jc w:val="both"/>
      </w:pPr>
      <w:r w:rsidRPr="00E24EE9">
        <w:t>Odwołanie jest wnoszone do LGD i rozpatrywan</w:t>
      </w:r>
      <w:r>
        <w:t>e</w:t>
      </w:r>
      <w:r w:rsidRPr="00E24EE9">
        <w:t xml:space="preserve"> przez Radę.</w:t>
      </w:r>
    </w:p>
    <w:p w14:paraId="2C9B29F0" w14:textId="77777777" w:rsidR="00C06C30" w:rsidRPr="00AD3B8E" w:rsidRDefault="00C06C30" w:rsidP="00C06C30">
      <w:pPr>
        <w:pStyle w:val="Akapitzlist"/>
        <w:ind w:left="357"/>
        <w:contextualSpacing w:val="0"/>
        <w:jc w:val="both"/>
      </w:pPr>
    </w:p>
    <w:p w14:paraId="60E400DA" w14:textId="0B71ABB6" w:rsidR="00CC5771" w:rsidRPr="00AD3B8E" w:rsidRDefault="00CC5771" w:rsidP="00CC5771">
      <w:pPr>
        <w:pStyle w:val="Nagwek2"/>
      </w:pPr>
      <w:bookmarkStart w:id="36" w:name="_Toc165971558"/>
      <w:r w:rsidRPr="00AD3B8E">
        <w:t xml:space="preserve">VI.3. Wycofanie </w:t>
      </w:r>
      <w:r w:rsidR="00A74CA0" w:rsidRPr="00AD3B8E">
        <w:t>odwołania</w:t>
      </w:r>
      <w:bookmarkEnd w:id="36"/>
    </w:p>
    <w:p w14:paraId="76BCC35E" w14:textId="63AB5E9B" w:rsidR="00D96864" w:rsidRPr="00AD3B8E" w:rsidRDefault="00A74CA0" w:rsidP="00B562DD">
      <w:pPr>
        <w:pStyle w:val="Akapitzlist"/>
        <w:numPr>
          <w:ilvl w:val="0"/>
          <w:numId w:val="22"/>
        </w:numPr>
        <w:ind w:left="357" w:hanging="357"/>
        <w:contextualSpacing w:val="0"/>
        <w:jc w:val="both"/>
      </w:pPr>
      <w:r w:rsidRPr="00AD3B8E">
        <w:t>Podmiot ubiegający się o powierzenie grantu</w:t>
      </w:r>
      <w:r w:rsidR="007E12B2" w:rsidRPr="00AD3B8E">
        <w:t xml:space="preserve"> może wycofać </w:t>
      </w:r>
      <w:r w:rsidRPr="00AD3B8E">
        <w:t>odwołanie</w:t>
      </w:r>
      <w:r w:rsidR="007E12B2" w:rsidRPr="00AD3B8E">
        <w:t xml:space="preserve"> do czasu zakończenia jego rozpatrywania, co następuje poprzez złożenie pisemnego oświadczenia o wycofaniu </w:t>
      </w:r>
      <w:r w:rsidRPr="00AD3B8E">
        <w:t>odwołania</w:t>
      </w:r>
      <w:r w:rsidR="007E12B2" w:rsidRPr="00AD3B8E">
        <w:t>.</w:t>
      </w:r>
    </w:p>
    <w:p w14:paraId="070EF384" w14:textId="1DD837C5" w:rsidR="00D96864" w:rsidRPr="00AD3B8E" w:rsidRDefault="007E12B2" w:rsidP="00B562DD">
      <w:pPr>
        <w:pStyle w:val="Akapitzlist"/>
        <w:numPr>
          <w:ilvl w:val="0"/>
          <w:numId w:val="22"/>
        </w:numPr>
        <w:ind w:left="357" w:hanging="357"/>
        <w:contextualSpacing w:val="0"/>
        <w:jc w:val="both"/>
      </w:pPr>
      <w:r w:rsidRPr="00AD3B8E">
        <w:t xml:space="preserve">W przypadku wycofania </w:t>
      </w:r>
      <w:r w:rsidR="00A74CA0" w:rsidRPr="00AD3B8E">
        <w:t>odwołania</w:t>
      </w:r>
      <w:r w:rsidRPr="00AD3B8E">
        <w:t xml:space="preserve"> przez </w:t>
      </w:r>
      <w:r w:rsidR="00A74CA0" w:rsidRPr="00AD3B8E">
        <w:t xml:space="preserve">podmiot ubiegający się o powierzenie grantu, odwołanie </w:t>
      </w:r>
      <w:r w:rsidRPr="00AD3B8E">
        <w:t>pozostawia się bez rozpatrzenia.</w:t>
      </w:r>
    </w:p>
    <w:p w14:paraId="17274303" w14:textId="204887C8" w:rsidR="007E12B2" w:rsidRPr="00AD3B8E" w:rsidRDefault="007E12B2" w:rsidP="00B562DD">
      <w:pPr>
        <w:pStyle w:val="Akapitzlist"/>
        <w:numPr>
          <w:ilvl w:val="0"/>
          <w:numId w:val="22"/>
        </w:numPr>
        <w:ind w:left="357" w:hanging="357"/>
        <w:contextualSpacing w:val="0"/>
        <w:jc w:val="both"/>
      </w:pPr>
      <w:r w:rsidRPr="00AD3B8E">
        <w:t xml:space="preserve">W przypadku wycofania </w:t>
      </w:r>
      <w:r w:rsidR="00A74CA0" w:rsidRPr="00AD3B8E">
        <w:t>odwołania</w:t>
      </w:r>
      <w:r w:rsidRPr="00AD3B8E">
        <w:t xml:space="preserve"> </w:t>
      </w:r>
      <w:r w:rsidR="00A74CA0" w:rsidRPr="00AD3B8E">
        <w:t>podmiot ubiegający się o powierzenie grantu</w:t>
      </w:r>
      <w:r w:rsidRPr="00AD3B8E">
        <w:t xml:space="preserve"> nie może ponownie wnieść </w:t>
      </w:r>
      <w:r w:rsidR="00A74CA0" w:rsidRPr="00AD3B8E">
        <w:t>odwołania</w:t>
      </w:r>
      <w:r w:rsidRPr="00AD3B8E">
        <w:t>.</w:t>
      </w:r>
    </w:p>
    <w:p w14:paraId="331C0B97" w14:textId="2BEF27D7" w:rsidR="00CC5771" w:rsidRPr="00AD3B8E" w:rsidRDefault="00CC5771" w:rsidP="00CC5771">
      <w:pPr>
        <w:pStyle w:val="Nagwek2"/>
      </w:pPr>
      <w:bookmarkStart w:id="37" w:name="_Toc165971559"/>
      <w:r w:rsidRPr="00AD3B8E">
        <w:t xml:space="preserve">VI.4. Rozpatrzenie </w:t>
      </w:r>
      <w:r w:rsidR="00A74CA0" w:rsidRPr="00AD3B8E">
        <w:t>odwołania</w:t>
      </w:r>
      <w:bookmarkEnd w:id="37"/>
    </w:p>
    <w:p w14:paraId="52504CCC" w14:textId="77777777" w:rsidR="00150353" w:rsidRPr="00AD3B8E" w:rsidRDefault="008B643E" w:rsidP="001D1177">
      <w:pPr>
        <w:pStyle w:val="Akapitzlist"/>
        <w:numPr>
          <w:ilvl w:val="0"/>
          <w:numId w:val="35"/>
        </w:numPr>
        <w:suppressAutoHyphens/>
        <w:spacing w:before="240" w:after="240"/>
        <w:ind w:left="357" w:hanging="357"/>
        <w:contextualSpacing w:val="0"/>
        <w:jc w:val="both"/>
        <w:rPr>
          <w:rFonts w:ascii="Calibri" w:eastAsia="Calibri" w:hAnsi="Calibri" w:cs="Times New Roman"/>
          <w:szCs w:val="22"/>
        </w:rPr>
      </w:pPr>
      <w:r w:rsidRPr="00AD3B8E">
        <w:rPr>
          <w:rFonts w:ascii="Calibri" w:eastAsia="Calibri" w:hAnsi="Calibri" w:cs="Times New Roman"/>
          <w:szCs w:val="22"/>
        </w:rPr>
        <w:t xml:space="preserve">LGD w terminie </w:t>
      </w:r>
      <w:r w:rsidR="00A74CA0" w:rsidRPr="00AD3B8E">
        <w:rPr>
          <w:rFonts w:ascii="Calibri" w:eastAsia="Calibri" w:hAnsi="Calibri" w:cs="Times New Roman"/>
          <w:szCs w:val="22"/>
        </w:rPr>
        <w:t>21</w:t>
      </w:r>
      <w:r w:rsidRPr="00AD3B8E">
        <w:rPr>
          <w:rFonts w:ascii="Calibri" w:eastAsia="Calibri" w:hAnsi="Calibri" w:cs="Times New Roman"/>
          <w:szCs w:val="22"/>
        </w:rPr>
        <w:t xml:space="preserve"> dni od dnia otrzymania </w:t>
      </w:r>
      <w:r w:rsidR="00A74CA0" w:rsidRPr="00AD3B8E">
        <w:rPr>
          <w:rFonts w:ascii="Calibri" w:eastAsia="Calibri" w:hAnsi="Calibri" w:cs="Times New Roman"/>
          <w:szCs w:val="22"/>
        </w:rPr>
        <w:t>odwołania</w:t>
      </w:r>
      <w:r w:rsidRPr="00AD3B8E">
        <w:rPr>
          <w:rFonts w:ascii="Calibri" w:eastAsia="Calibri" w:hAnsi="Calibri" w:cs="Times New Roman"/>
          <w:szCs w:val="22"/>
        </w:rPr>
        <w:t xml:space="preserve"> weryfikuje wyniki dokonanej przez siebie oceny </w:t>
      </w:r>
      <w:r w:rsidR="00A74CA0" w:rsidRPr="00AD3B8E">
        <w:rPr>
          <w:rFonts w:ascii="Calibri" w:eastAsia="Calibri" w:hAnsi="Calibri" w:cs="Times New Roman"/>
          <w:szCs w:val="22"/>
        </w:rPr>
        <w:t>podmiotu ubiegającego się o powierzenie grantu, który złożył wniosek</w:t>
      </w:r>
      <w:r w:rsidR="001D1177" w:rsidRPr="00AD3B8E">
        <w:rPr>
          <w:rFonts w:ascii="Calibri" w:eastAsia="Calibri" w:hAnsi="Calibri" w:cs="Times New Roman"/>
          <w:szCs w:val="22"/>
        </w:rPr>
        <w:t>,</w:t>
      </w:r>
      <w:r w:rsidRPr="00AD3B8E">
        <w:rPr>
          <w:rFonts w:ascii="Calibri" w:eastAsia="Calibri" w:hAnsi="Calibri" w:cs="Times New Roman"/>
          <w:szCs w:val="22"/>
        </w:rPr>
        <w:t xml:space="preserve"> w zakresie warunków, kryteriów i zarzutów</w:t>
      </w:r>
      <w:r w:rsidR="00D45E7E" w:rsidRPr="00AD3B8E">
        <w:rPr>
          <w:rFonts w:ascii="Calibri" w:eastAsia="Calibri" w:hAnsi="Calibri" w:cs="Times New Roman"/>
          <w:szCs w:val="22"/>
        </w:rPr>
        <w:t xml:space="preserve"> podniesionych w </w:t>
      </w:r>
      <w:r w:rsidR="00A74CA0" w:rsidRPr="00AD3B8E">
        <w:rPr>
          <w:rFonts w:ascii="Calibri" w:eastAsia="Calibri" w:hAnsi="Calibri" w:cs="Times New Roman"/>
          <w:szCs w:val="22"/>
        </w:rPr>
        <w:t>odwołaniu</w:t>
      </w:r>
      <w:r w:rsidR="00624F08" w:rsidRPr="00AD3B8E">
        <w:rPr>
          <w:rFonts w:ascii="Calibri" w:eastAsia="Calibri" w:hAnsi="Calibri" w:cs="Times New Roman"/>
          <w:szCs w:val="22"/>
        </w:rPr>
        <w:t xml:space="preserve"> oraz</w:t>
      </w:r>
      <w:r w:rsidR="00150353" w:rsidRPr="00AD3B8E">
        <w:rPr>
          <w:rFonts w:ascii="Calibri" w:eastAsia="Calibri" w:hAnsi="Calibri" w:cs="Times New Roman"/>
          <w:szCs w:val="22"/>
        </w:rPr>
        <w:t>:</w:t>
      </w:r>
    </w:p>
    <w:p w14:paraId="787BDA35" w14:textId="77777777" w:rsidR="00150353" w:rsidRPr="00AD3B8E" w:rsidRDefault="008B643E" w:rsidP="00150353">
      <w:pPr>
        <w:pStyle w:val="Akapitzlist"/>
        <w:numPr>
          <w:ilvl w:val="0"/>
          <w:numId w:val="55"/>
        </w:numPr>
        <w:suppressAutoHyphens/>
        <w:spacing w:before="240" w:after="240"/>
        <w:ind w:left="714" w:hanging="357"/>
        <w:contextualSpacing w:val="0"/>
        <w:jc w:val="both"/>
        <w:rPr>
          <w:rFonts w:ascii="Calibri" w:eastAsia="Calibri" w:hAnsi="Calibri" w:cs="Times New Roman"/>
          <w:szCs w:val="22"/>
        </w:rPr>
      </w:pPr>
      <w:r w:rsidRPr="00AD3B8E">
        <w:rPr>
          <w:rFonts w:ascii="Calibri" w:eastAsia="Calibri" w:hAnsi="Calibri" w:cs="Times New Roman"/>
          <w:szCs w:val="22"/>
        </w:rPr>
        <w:t xml:space="preserve">dokonuje zmiany podjętego rozstrzygnięcia, co skutkuje odpowiednio skierowaniem </w:t>
      </w:r>
      <w:r w:rsidR="00A74CA0" w:rsidRPr="00AD3B8E">
        <w:rPr>
          <w:rFonts w:ascii="Calibri" w:eastAsia="Calibri" w:hAnsi="Calibri" w:cs="Times New Roman"/>
          <w:szCs w:val="22"/>
        </w:rPr>
        <w:t>złożonego wniosku o powierzenie grantu</w:t>
      </w:r>
      <w:r w:rsidRPr="00AD3B8E">
        <w:rPr>
          <w:rFonts w:ascii="Calibri" w:eastAsia="Calibri" w:hAnsi="Calibri" w:cs="Times New Roman"/>
          <w:szCs w:val="22"/>
        </w:rPr>
        <w:t xml:space="preserve"> do właściwego etapu oceny albo wybraniem </w:t>
      </w:r>
      <w:r w:rsidR="00A74CA0" w:rsidRPr="00AD3B8E">
        <w:rPr>
          <w:rFonts w:ascii="Calibri" w:eastAsia="Calibri" w:hAnsi="Calibri" w:cs="Times New Roman"/>
          <w:szCs w:val="22"/>
        </w:rPr>
        <w:t xml:space="preserve">podmiotu ubiegającego </w:t>
      </w:r>
      <w:r w:rsidR="00A74CA0" w:rsidRPr="00AD3B8E">
        <w:rPr>
          <w:rFonts w:ascii="Calibri" w:eastAsia="Calibri" w:hAnsi="Calibri" w:cs="Times New Roman"/>
          <w:szCs w:val="22"/>
        </w:rPr>
        <w:lastRenderedPageBreak/>
        <w:t>się o powierzenie grantu</w:t>
      </w:r>
      <w:r w:rsidRPr="00AD3B8E">
        <w:rPr>
          <w:rFonts w:ascii="Calibri" w:eastAsia="Calibri" w:hAnsi="Calibri" w:cs="Times New Roman"/>
          <w:szCs w:val="22"/>
        </w:rPr>
        <w:t xml:space="preserve"> i dokonaniem aktualizacji list</w:t>
      </w:r>
      <w:r w:rsidR="001D1177" w:rsidRPr="00AD3B8E">
        <w:rPr>
          <w:rFonts w:ascii="Calibri" w:eastAsia="Calibri" w:hAnsi="Calibri" w:cs="Times New Roman"/>
          <w:szCs w:val="22"/>
        </w:rPr>
        <w:t>, o których mowa w podrozdziale IV.</w:t>
      </w:r>
      <w:r w:rsidR="002D253C" w:rsidRPr="00AD3B8E">
        <w:rPr>
          <w:rFonts w:ascii="Calibri" w:eastAsia="Calibri" w:hAnsi="Calibri" w:cs="Times New Roman"/>
          <w:szCs w:val="22"/>
        </w:rPr>
        <w:t>7</w:t>
      </w:r>
      <w:r w:rsidR="001D1177" w:rsidRPr="00AD3B8E">
        <w:rPr>
          <w:rFonts w:ascii="Calibri" w:eastAsia="Calibri" w:hAnsi="Calibri" w:cs="Times New Roman"/>
          <w:szCs w:val="22"/>
        </w:rPr>
        <w:t xml:space="preserve"> ust. 1 pkt 2</w:t>
      </w:r>
      <w:r w:rsidR="00150353" w:rsidRPr="00AD3B8E">
        <w:rPr>
          <w:rFonts w:ascii="Calibri" w:eastAsia="Calibri" w:hAnsi="Calibri" w:cs="Times New Roman"/>
          <w:szCs w:val="22"/>
        </w:rPr>
        <w:t>, albo</w:t>
      </w:r>
    </w:p>
    <w:p w14:paraId="535E62F4" w14:textId="35A05165" w:rsidR="00BE0D87" w:rsidRPr="00AD3B8E" w:rsidRDefault="00690445" w:rsidP="00150353">
      <w:pPr>
        <w:pStyle w:val="Akapitzlist"/>
        <w:numPr>
          <w:ilvl w:val="0"/>
          <w:numId w:val="55"/>
        </w:numPr>
        <w:suppressAutoHyphens/>
        <w:spacing w:before="240" w:after="240"/>
        <w:ind w:left="714" w:hanging="357"/>
        <w:contextualSpacing w:val="0"/>
        <w:jc w:val="both"/>
        <w:rPr>
          <w:rFonts w:ascii="Calibri" w:eastAsia="Calibri" w:hAnsi="Calibri" w:cs="Times New Roman"/>
          <w:szCs w:val="22"/>
        </w:rPr>
      </w:pPr>
      <w:r w:rsidRPr="00AD3B8E">
        <w:rPr>
          <w:rFonts w:ascii="Calibri" w:eastAsia="Calibri" w:hAnsi="Calibri" w:cs="Times New Roman"/>
          <w:szCs w:val="22"/>
        </w:rPr>
        <w:t>podtrzymuje dokonaną przez siebie dotychczasową ocenę podmiotu ubiegającego się o powierzenie grantu.</w:t>
      </w:r>
    </w:p>
    <w:p w14:paraId="001DB4A8" w14:textId="77777777" w:rsidR="00C06C30" w:rsidRPr="00EF3A3E" w:rsidRDefault="00C06C30" w:rsidP="00C06C30">
      <w:pPr>
        <w:pStyle w:val="Akapitzlist"/>
        <w:numPr>
          <w:ilvl w:val="0"/>
          <w:numId w:val="35"/>
        </w:numPr>
        <w:ind w:left="357" w:hanging="357"/>
        <w:contextualSpacing w:val="0"/>
        <w:jc w:val="both"/>
      </w:pPr>
      <w:r>
        <w:t>LGD informuje p</w:t>
      </w:r>
      <w:r w:rsidRPr="00EF3A3E">
        <w:t xml:space="preserve">odmiot, który na skutek wniesionego odwołania przez inny podmiot, znalazł się poza limitem środków przeznaczonym na realizację poszczególnych zadań objętych projektem grantowym </w:t>
      </w:r>
      <w:r>
        <w:br/>
      </w:r>
      <w:r w:rsidRPr="00EF3A3E">
        <w:t>w ramach danego naboru wniosków</w:t>
      </w:r>
      <w:r>
        <w:t xml:space="preserve">. Na tym etapie nie </w:t>
      </w:r>
      <w:r w:rsidRPr="00EF3A3E">
        <w:t xml:space="preserve">przysługuje odwołanie </w:t>
      </w:r>
      <w:r>
        <w:t>do</w:t>
      </w:r>
      <w:r w:rsidRPr="00EF3A3E">
        <w:t xml:space="preserve"> Rady</w:t>
      </w:r>
      <w:r>
        <w:t xml:space="preserve">, gdyż okoliczność, iż </w:t>
      </w:r>
      <w:r w:rsidRPr="00EF3A3E">
        <w:t xml:space="preserve">limit środków przeznaczonych na realizację poszczególnych zadań objętych projektem grantowym </w:t>
      </w:r>
      <w:r>
        <w:br/>
      </w:r>
      <w:r w:rsidRPr="00EF3A3E">
        <w:t>w ramach danego naboru wniosków</w:t>
      </w:r>
      <w:r>
        <w:t>,</w:t>
      </w:r>
      <w:r w:rsidRPr="00EF3A3E">
        <w:t xml:space="preserve"> nie wystarcza na wybranie przez LGD podmiotu ubiegającego się </w:t>
      </w:r>
      <w:r>
        <w:br/>
      </w:r>
      <w:r w:rsidRPr="00EF3A3E">
        <w:t>o powierzenie grantu, nie może stanowić wyłącznej przesłanki wniesienia odwołania.</w:t>
      </w:r>
      <w:r>
        <w:t xml:space="preserve"> Podmiot ten miał możliwość wniesienia odwołania dotyczącego oceny według lokalnych kryteriów, </w:t>
      </w:r>
      <w:r w:rsidRPr="00EF3A3E">
        <w:t xml:space="preserve">o którym mowa </w:t>
      </w:r>
      <w:r>
        <w:br/>
      </w:r>
      <w:r w:rsidRPr="00EF3A3E">
        <w:t>w podrozdziale VI.1. ust. 1</w:t>
      </w:r>
      <w:r>
        <w:t xml:space="preserve">. </w:t>
      </w:r>
    </w:p>
    <w:p w14:paraId="140D495C" w14:textId="08536B44" w:rsidR="00A60C69" w:rsidRPr="00AD3B8E" w:rsidRDefault="00A60C69" w:rsidP="00B562DD">
      <w:pPr>
        <w:pStyle w:val="Akapitzlist"/>
        <w:numPr>
          <w:ilvl w:val="0"/>
          <w:numId w:val="35"/>
        </w:numPr>
        <w:suppressAutoHyphens/>
        <w:spacing w:before="240" w:after="240"/>
        <w:ind w:left="357" w:hanging="357"/>
        <w:contextualSpacing w:val="0"/>
        <w:jc w:val="both"/>
        <w:rPr>
          <w:rFonts w:ascii="Calibri" w:eastAsia="Calibri" w:hAnsi="Calibri" w:cs="Times New Roman"/>
          <w:szCs w:val="22"/>
        </w:rPr>
      </w:pPr>
      <w:r w:rsidRPr="00AD3B8E">
        <w:rPr>
          <w:rFonts w:ascii="Calibri" w:eastAsia="Calibri" w:hAnsi="Calibri" w:cs="Times New Roman"/>
          <w:szCs w:val="22"/>
        </w:rPr>
        <w:t xml:space="preserve">Aktualizacja listy, o której mowa w ust. 1 </w:t>
      </w:r>
      <w:r w:rsidR="00C06C30">
        <w:rPr>
          <w:rFonts w:ascii="Calibri" w:eastAsia="Calibri" w:hAnsi="Calibri" w:cs="Times New Roman"/>
          <w:szCs w:val="22"/>
        </w:rPr>
        <w:t xml:space="preserve">pkt 1 </w:t>
      </w:r>
      <w:r w:rsidRPr="00AD3B8E">
        <w:rPr>
          <w:rFonts w:ascii="Calibri" w:eastAsia="Calibri" w:hAnsi="Calibri" w:cs="Times New Roman"/>
          <w:szCs w:val="22"/>
        </w:rPr>
        <w:t xml:space="preserve">polega na dodaniu do pierwotnej listy </w:t>
      </w:r>
      <w:r w:rsidR="001D1177" w:rsidRPr="00AD3B8E">
        <w:rPr>
          <w:rFonts w:ascii="Calibri" w:eastAsia="Calibri" w:hAnsi="Calibri" w:cs="Times New Roman"/>
          <w:szCs w:val="22"/>
        </w:rPr>
        <w:t>podmiotu ubiegającego się o powierzenie grantu, którego wniosek jest</w:t>
      </w:r>
      <w:r w:rsidRPr="00AD3B8E">
        <w:rPr>
          <w:rFonts w:ascii="Calibri" w:eastAsia="Calibri" w:hAnsi="Calibri" w:cs="Times New Roman"/>
          <w:szCs w:val="22"/>
        </w:rPr>
        <w:t xml:space="preserve"> przedmiotem </w:t>
      </w:r>
      <w:r w:rsidR="001D1177" w:rsidRPr="00AD3B8E">
        <w:rPr>
          <w:rFonts w:ascii="Calibri" w:eastAsia="Calibri" w:hAnsi="Calibri" w:cs="Times New Roman"/>
          <w:szCs w:val="22"/>
        </w:rPr>
        <w:t>odwołania</w:t>
      </w:r>
      <w:r w:rsidR="004B33CA" w:rsidRPr="00AD3B8E">
        <w:rPr>
          <w:rFonts w:ascii="Calibri" w:eastAsia="Calibri" w:hAnsi="Calibri" w:cs="Times New Roman"/>
          <w:szCs w:val="22"/>
        </w:rPr>
        <w:t xml:space="preserve"> lub aktualizacji tej listy</w:t>
      </w:r>
      <w:r w:rsidRPr="00AD3B8E">
        <w:rPr>
          <w:rFonts w:ascii="Calibri" w:eastAsia="Calibri" w:hAnsi="Calibri" w:cs="Times New Roman"/>
          <w:szCs w:val="22"/>
        </w:rPr>
        <w:t xml:space="preserve">, a jeśli </w:t>
      </w:r>
      <w:r w:rsidR="001D1177" w:rsidRPr="00AD3B8E">
        <w:rPr>
          <w:rFonts w:ascii="Calibri" w:eastAsia="Calibri" w:hAnsi="Calibri" w:cs="Times New Roman"/>
          <w:szCs w:val="22"/>
        </w:rPr>
        <w:t>odwołanie</w:t>
      </w:r>
      <w:r w:rsidRPr="00AD3B8E">
        <w:rPr>
          <w:rFonts w:ascii="Calibri" w:eastAsia="Calibri" w:hAnsi="Calibri" w:cs="Times New Roman"/>
          <w:szCs w:val="22"/>
        </w:rPr>
        <w:t xml:space="preserve"> dotyczy kwoty </w:t>
      </w:r>
      <w:r w:rsidR="001D1177" w:rsidRPr="00AD3B8E">
        <w:rPr>
          <w:rFonts w:ascii="Calibri" w:eastAsia="Calibri" w:hAnsi="Calibri" w:cs="Times New Roman"/>
          <w:szCs w:val="22"/>
        </w:rPr>
        <w:t>grantu</w:t>
      </w:r>
      <w:r w:rsidRPr="00AD3B8E">
        <w:rPr>
          <w:rFonts w:ascii="Calibri" w:eastAsia="Calibri" w:hAnsi="Calibri" w:cs="Times New Roman"/>
          <w:szCs w:val="22"/>
        </w:rPr>
        <w:t xml:space="preserve"> ustalonej przez LGD, aktualizacja listy polega na zmianie kwoty </w:t>
      </w:r>
      <w:r w:rsidR="001D1177" w:rsidRPr="00AD3B8E">
        <w:rPr>
          <w:rFonts w:ascii="Calibri" w:eastAsia="Calibri" w:hAnsi="Calibri" w:cs="Times New Roman"/>
          <w:szCs w:val="22"/>
        </w:rPr>
        <w:t>grantu określonej we wniosku, który jest</w:t>
      </w:r>
      <w:r w:rsidRPr="00AD3B8E">
        <w:rPr>
          <w:rFonts w:ascii="Calibri" w:eastAsia="Calibri" w:hAnsi="Calibri" w:cs="Times New Roman"/>
          <w:szCs w:val="22"/>
        </w:rPr>
        <w:t xml:space="preserve"> przedmiotem </w:t>
      </w:r>
      <w:r w:rsidR="001D1177" w:rsidRPr="00AD3B8E">
        <w:rPr>
          <w:rFonts w:ascii="Calibri" w:eastAsia="Calibri" w:hAnsi="Calibri" w:cs="Times New Roman"/>
          <w:szCs w:val="22"/>
        </w:rPr>
        <w:t>odwołania</w:t>
      </w:r>
      <w:r w:rsidRPr="00AD3B8E">
        <w:rPr>
          <w:rFonts w:ascii="Calibri" w:eastAsia="Calibri" w:hAnsi="Calibri" w:cs="Times New Roman"/>
          <w:szCs w:val="22"/>
        </w:rPr>
        <w:t>.</w:t>
      </w:r>
    </w:p>
    <w:p w14:paraId="4262DFC9" w14:textId="7BF064BB" w:rsidR="002E363B" w:rsidRPr="00AD3B8E" w:rsidRDefault="004B33CA" w:rsidP="002E363B">
      <w:pPr>
        <w:pStyle w:val="Akapitzlist"/>
        <w:numPr>
          <w:ilvl w:val="0"/>
          <w:numId w:val="35"/>
        </w:numPr>
        <w:suppressAutoHyphens/>
        <w:spacing w:before="240" w:after="240"/>
        <w:ind w:left="357" w:hanging="357"/>
        <w:contextualSpacing w:val="0"/>
        <w:jc w:val="both"/>
        <w:rPr>
          <w:rFonts w:ascii="Calibri" w:eastAsia="Calibri" w:hAnsi="Calibri" w:cs="Times New Roman"/>
          <w:szCs w:val="22"/>
        </w:rPr>
      </w:pPr>
      <w:r w:rsidRPr="00AD3B8E">
        <w:t>LGD przekazuje podmiotowi ubiegającemu się o powierzenie grantu informację o wyniku rozpatrzenia jego odwołania. Informacja ta zawiera treś</w:t>
      </w:r>
      <w:r w:rsidR="00951DDF" w:rsidRPr="00AD3B8E">
        <w:t>ć</w:t>
      </w:r>
      <w:r w:rsidRPr="00AD3B8E">
        <w:t xml:space="preserve"> rozstrzygnięcia polegającego na uwzględnieniu albo nieuwzględnieniu odwołania wraz z uzasadnieniem</w:t>
      </w:r>
      <w:r w:rsidR="0069244D" w:rsidRPr="00AD3B8E">
        <w:t>, co kończy procedurę odwoławczą.</w:t>
      </w:r>
    </w:p>
    <w:p w14:paraId="456574BA" w14:textId="3E4ED9D8" w:rsidR="00CC5771" w:rsidRPr="00AD3B8E" w:rsidRDefault="00CC5771" w:rsidP="00CC5771">
      <w:pPr>
        <w:pStyle w:val="Nagwek2"/>
      </w:pPr>
      <w:bookmarkStart w:id="38" w:name="_Toc165971560"/>
      <w:r w:rsidRPr="00AD3B8E">
        <w:t>VI.</w:t>
      </w:r>
      <w:r w:rsidR="004B33CA" w:rsidRPr="00AD3B8E">
        <w:t>5</w:t>
      </w:r>
      <w:r w:rsidRPr="00AD3B8E">
        <w:t xml:space="preserve">. </w:t>
      </w:r>
      <w:r w:rsidR="002B39C0" w:rsidRPr="00AD3B8E">
        <w:t xml:space="preserve">Pozostawienie </w:t>
      </w:r>
      <w:r w:rsidR="004B33CA" w:rsidRPr="00AD3B8E">
        <w:t>odwołania</w:t>
      </w:r>
      <w:r w:rsidR="002B39C0" w:rsidRPr="00AD3B8E">
        <w:t xml:space="preserve"> bez rozpatrzenia</w:t>
      </w:r>
      <w:bookmarkEnd w:id="38"/>
    </w:p>
    <w:p w14:paraId="758C5D47" w14:textId="65F3BA9E" w:rsidR="00A17F9E" w:rsidRPr="00AD3B8E" w:rsidRDefault="004B33CA" w:rsidP="004B33CA">
      <w:r w:rsidRPr="00AD3B8E">
        <w:t>Odwołanie</w:t>
      </w:r>
      <w:r w:rsidR="00F9122A" w:rsidRPr="00AD3B8E">
        <w:t xml:space="preserve"> </w:t>
      </w:r>
      <w:r w:rsidR="009F32F6" w:rsidRPr="00AD3B8E">
        <w:t>pozostawia się bez rozpatrzenia</w:t>
      </w:r>
      <w:r w:rsidR="00A0114B" w:rsidRPr="00AD3B8E">
        <w:t>, jeżeli mimo prawidłowego pouczenia</w:t>
      </w:r>
      <w:r w:rsidR="006A7ACE" w:rsidRPr="00AD3B8E">
        <w:t xml:space="preserve"> został</w:t>
      </w:r>
      <w:r w:rsidR="002A3AFE" w:rsidRPr="00AD3B8E">
        <w:t>o</w:t>
      </w:r>
      <w:r w:rsidR="006A7ACE" w:rsidRPr="00AD3B8E">
        <w:t xml:space="preserve"> </w:t>
      </w:r>
      <w:r w:rsidR="001341C0" w:rsidRPr="00AD3B8E">
        <w:t>wniesion</w:t>
      </w:r>
      <w:r w:rsidR="002A3AFE" w:rsidRPr="00AD3B8E">
        <w:t>e</w:t>
      </w:r>
      <w:r w:rsidR="00A17F9E" w:rsidRPr="00AD3B8E">
        <w:t>:</w:t>
      </w:r>
    </w:p>
    <w:p w14:paraId="13B3851E" w14:textId="733BE377" w:rsidR="002B39C0" w:rsidRPr="00AD3B8E" w:rsidRDefault="00EF5AE7" w:rsidP="00B562DD">
      <w:pPr>
        <w:pStyle w:val="Akapitzlist"/>
        <w:numPr>
          <w:ilvl w:val="0"/>
          <w:numId w:val="8"/>
        </w:numPr>
        <w:contextualSpacing w:val="0"/>
      </w:pPr>
      <w:r w:rsidRPr="00AD3B8E">
        <w:t xml:space="preserve">po terminie lub </w:t>
      </w:r>
      <w:r w:rsidR="002D414A" w:rsidRPr="00AD3B8E">
        <w:t>bez spełnienia wymogów</w:t>
      </w:r>
      <w:r w:rsidR="00285F96" w:rsidRPr="00AD3B8E">
        <w:t xml:space="preserve"> określonych </w:t>
      </w:r>
      <w:r w:rsidR="005413C7" w:rsidRPr="00AD3B8E">
        <w:t xml:space="preserve">w </w:t>
      </w:r>
      <w:r w:rsidR="00B03BDD" w:rsidRPr="00AD3B8E">
        <w:t>podrozdziale</w:t>
      </w:r>
      <w:r w:rsidR="00C441B1" w:rsidRPr="00AD3B8E">
        <w:t xml:space="preserve"> </w:t>
      </w:r>
      <w:r w:rsidR="00A17F9E" w:rsidRPr="00AD3B8E">
        <w:t>VI.2</w:t>
      </w:r>
      <w:r w:rsidR="000728F6" w:rsidRPr="00AD3B8E">
        <w:t xml:space="preserve"> ust. </w:t>
      </w:r>
      <w:r w:rsidR="004B33CA" w:rsidRPr="00AD3B8E">
        <w:t>2</w:t>
      </w:r>
      <w:r w:rsidR="000728F6" w:rsidRPr="00AD3B8E">
        <w:t xml:space="preserve"> pkt </w:t>
      </w:r>
      <w:r w:rsidR="004B33CA" w:rsidRPr="00AD3B8E">
        <w:t>3</w:t>
      </w:r>
      <w:r w:rsidR="00742755" w:rsidRPr="00AD3B8E">
        <w:t xml:space="preserve"> lub </w:t>
      </w:r>
      <w:r w:rsidR="004B33CA" w:rsidRPr="00AD3B8E">
        <w:t>4</w:t>
      </w:r>
      <w:r w:rsidR="00742755" w:rsidRPr="00AD3B8E">
        <w:t xml:space="preserve"> niniejszej procedury</w:t>
      </w:r>
      <w:r w:rsidR="00A52F13" w:rsidRPr="00AD3B8E">
        <w:t xml:space="preserve">, o czym </w:t>
      </w:r>
      <w:r w:rsidR="004B33CA" w:rsidRPr="00AD3B8E">
        <w:t>podmiot składający odwołanie</w:t>
      </w:r>
      <w:r w:rsidR="00A52F13" w:rsidRPr="00AD3B8E">
        <w:t xml:space="preserve"> jest informowany przez LGD;</w:t>
      </w:r>
    </w:p>
    <w:p w14:paraId="5FF34CC1" w14:textId="471AEE6E" w:rsidR="00821F0B" w:rsidRPr="00AD3B8E" w:rsidRDefault="008C3EAA" w:rsidP="00B562DD">
      <w:pPr>
        <w:pStyle w:val="Akapitzlist"/>
        <w:numPr>
          <w:ilvl w:val="0"/>
          <w:numId w:val="8"/>
        </w:numPr>
        <w:contextualSpacing w:val="0"/>
      </w:pPr>
      <w:r w:rsidRPr="00AD3B8E">
        <w:t xml:space="preserve">przez podmiot wykluczony z możliwości otrzymania </w:t>
      </w:r>
      <w:r w:rsidR="004B33CA" w:rsidRPr="00AD3B8E">
        <w:t>grantu</w:t>
      </w:r>
      <w:r w:rsidRPr="00AD3B8E">
        <w:t xml:space="preserve">, o czym </w:t>
      </w:r>
      <w:r w:rsidR="004B33CA" w:rsidRPr="00AD3B8E">
        <w:t>podmiot ubiegający się o jego powierzenie</w:t>
      </w:r>
      <w:r w:rsidRPr="00AD3B8E">
        <w:t xml:space="preserve"> jest informowany przez </w:t>
      </w:r>
      <w:r w:rsidR="004B33CA" w:rsidRPr="00AD3B8E">
        <w:t>LGD</w:t>
      </w:r>
      <w:r w:rsidR="00D26AF8" w:rsidRPr="00AD3B8E">
        <w:t>.</w:t>
      </w:r>
      <w:r w:rsidR="000C623C" w:rsidRPr="00AD3B8E">
        <w:t xml:space="preserve"> </w:t>
      </w:r>
    </w:p>
    <w:p w14:paraId="6A83985E" w14:textId="1E79EE2A" w:rsidR="00CC5771" w:rsidRPr="00AD3B8E" w:rsidRDefault="00CC5771" w:rsidP="00CC5771">
      <w:pPr>
        <w:pStyle w:val="Nagwek1"/>
      </w:pPr>
      <w:bookmarkStart w:id="39" w:name="_Toc165971561"/>
      <w:r w:rsidRPr="00AD3B8E">
        <w:t>VII. Postanowienia Końcowe</w:t>
      </w:r>
      <w:bookmarkEnd w:id="39"/>
    </w:p>
    <w:p w14:paraId="7D5D16B0" w14:textId="375FD945" w:rsidR="00001512" w:rsidRPr="00AD3B8E" w:rsidRDefault="007D294C" w:rsidP="00B562DD">
      <w:pPr>
        <w:pStyle w:val="Akapitzlist"/>
        <w:numPr>
          <w:ilvl w:val="0"/>
          <w:numId w:val="7"/>
        </w:numPr>
        <w:ind w:left="357" w:hanging="357"/>
        <w:contextualSpacing w:val="0"/>
        <w:jc w:val="both"/>
      </w:pPr>
      <w:r w:rsidRPr="00AD3B8E">
        <w:t xml:space="preserve">Administracyjną obsługę </w:t>
      </w:r>
      <w:r w:rsidR="006A7362" w:rsidRPr="00AD3B8E">
        <w:t xml:space="preserve">posiedzeń </w:t>
      </w:r>
      <w:r w:rsidR="00244A24" w:rsidRPr="00AD3B8E">
        <w:t>Rady zapewnia Biuro LGD</w:t>
      </w:r>
      <w:r w:rsidR="00E92817" w:rsidRPr="00AD3B8E">
        <w:t>.</w:t>
      </w:r>
    </w:p>
    <w:p w14:paraId="0712F3E4" w14:textId="1E84D612" w:rsidR="00E92817" w:rsidRPr="00AD3B8E" w:rsidRDefault="00E92817" w:rsidP="00B562DD">
      <w:pPr>
        <w:pStyle w:val="Akapitzlist"/>
        <w:numPr>
          <w:ilvl w:val="0"/>
          <w:numId w:val="7"/>
        </w:numPr>
        <w:ind w:left="357" w:hanging="357"/>
        <w:contextualSpacing w:val="0"/>
        <w:jc w:val="both"/>
      </w:pPr>
      <w:r w:rsidRPr="00AD3B8E">
        <w:t xml:space="preserve">Archiwizacja </w:t>
      </w:r>
      <w:r w:rsidR="000549A9" w:rsidRPr="00AD3B8E">
        <w:t xml:space="preserve">dokumentacji związanej z </w:t>
      </w:r>
      <w:r w:rsidR="0014050D" w:rsidRPr="00AD3B8E">
        <w:t xml:space="preserve">procedurą </w:t>
      </w:r>
      <w:r w:rsidR="00E726F8" w:rsidRPr="00AD3B8E">
        <w:t xml:space="preserve">naborów </w:t>
      </w:r>
      <w:r w:rsidR="00CD1CCE" w:rsidRPr="00AD3B8E">
        <w:t xml:space="preserve">i oceną </w:t>
      </w:r>
      <w:r w:rsidR="00376071" w:rsidRPr="00AD3B8E">
        <w:t>grantobiorc</w:t>
      </w:r>
      <w:r w:rsidR="00690445" w:rsidRPr="00AD3B8E">
        <w:t>ów</w:t>
      </w:r>
      <w:r w:rsidR="00AF6846" w:rsidRPr="00AD3B8E">
        <w:t xml:space="preserve"> </w:t>
      </w:r>
      <w:r w:rsidR="00D117F0" w:rsidRPr="00AD3B8E">
        <w:t>dokonywa</w:t>
      </w:r>
      <w:r w:rsidR="00A61B04" w:rsidRPr="00AD3B8E">
        <w:t>na jest przez Biuro LGD.</w:t>
      </w:r>
    </w:p>
    <w:p w14:paraId="70A15F69" w14:textId="0758F896" w:rsidR="00A61B04" w:rsidRPr="00AD3B8E" w:rsidRDefault="00372A14" w:rsidP="00B562DD">
      <w:pPr>
        <w:pStyle w:val="Akapitzlist"/>
        <w:numPr>
          <w:ilvl w:val="0"/>
          <w:numId w:val="7"/>
        </w:numPr>
        <w:ind w:left="357" w:hanging="357"/>
        <w:contextualSpacing w:val="0"/>
        <w:jc w:val="both"/>
      </w:pPr>
      <w:r w:rsidRPr="00AD3B8E">
        <w:t xml:space="preserve">W sprawach nieuregulowanych niniejszą Procedurą </w:t>
      </w:r>
      <w:r w:rsidR="0031520E" w:rsidRPr="00AD3B8E">
        <w:t xml:space="preserve">stosuje się zapisy </w:t>
      </w:r>
      <w:r w:rsidR="001133C2" w:rsidRPr="00AD3B8E">
        <w:t>U</w:t>
      </w:r>
      <w:r w:rsidR="00E45701" w:rsidRPr="00AD3B8E">
        <w:t xml:space="preserve">stawy z dnia 20 lutego 2015 r. </w:t>
      </w:r>
      <w:r w:rsidR="00CE41B5">
        <w:br/>
      </w:r>
      <w:r w:rsidR="00E45701" w:rsidRPr="00AD3B8E">
        <w:t xml:space="preserve">o rozwoju lokalnym z udziałem lokalnej społeczności </w:t>
      </w:r>
      <w:r w:rsidR="008C3DE5" w:rsidRPr="00AD3B8E">
        <w:t>(</w:t>
      </w:r>
      <w:r w:rsidR="007B1E76" w:rsidRPr="00AD3B8E">
        <w:t>Dz. U. z 2022 r. poz. 943 z późn. zm.),</w:t>
      </w:r>
      <w:r w:rsidR="001133C2" w:rsidRPr="00AD3B8E">
        <w:t xml:space="preserve"> Ustawy z dnia 28 kwietnia 2022 r. o zasadach realizacji zadań finansowanych ze środków europejskich w perspektywie finansowej 2021-2027 (Dz.U. z 2022 r. poz. 1079),</w:t>
      </w:r>
      <w:r w:rsidR="007B1E76" w:rsidRPr="00AD3B8E">
        <w:t xml:space="preserve"> </w:t>
      </w:r>
      <w:r w:rsidR="003F1AB2" w:rsidRPr="00AD3B8E">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sidR="00CE41B5">
        <w:br/>
      </w:r>
      <w:r w:rsidR="003F1AB2" w:rsidRPr="00AD3B8E">
        <w:t xml:space="preserve">a także przepisy finansowe na </w:t>
      </w:r>
      <w:r w:rsidR="00401304" w:rsidRPr="00AD3B8E">
        <w:t xml:space="preserve">potrzeby tych funduszy oraz potrzeby Funduszu Azylu, Migracji i Integracji, Funduszu Bezpieczeństwa Wewnętrznego i Instrumentu Wsparcia Finansowego na rzecz Zarządzania Granicami i Polityki Wizowej (Dz. Urz. UE L 231 z 30.06.2021) oraz </w:t>
      </w:r>
      <w:r w:rsidR="0097097A" w:rsidRPr="00AD3B8E">
        <w:t>obowiązuj</w:t>
      </w:r>
      <w:r w:rsidR="001133C2" w:rsidRPr="00AD3B8E">
        <w:t>ącymi</w:t>
      </w:r>
      <w:r w:rsidR="0097097A" w:rsidRPr="00AD3B8E">
        <w:t xml:space="preserve"> </w:t>
      </w:r>
      <w:r w:rsidR="001133C2" w:rsidRPr="00AD3B8E">
        <w:t>Wytycznymi</w:t>
      </w:r>
      <w:r w:rsidR="00C83A2E" w:rsidRPr="00AD3B8E">
        <w:t xml:space="preserve"> </w:t>
      </w:r>
      <w:r w:rsidR="00477DCA" w:rsidRPr="00AD3B8E">
        <w:t xml:space="preserve">Ministra </w:t>
      </w:r>
      <w:r w:rsidR="001133C2" w:rsidRPr="00AD3B8E">
        <w:lastRenderedPageBreak/>
        <w:t>Funduszy i Polityki Regionalnej dotyczącymi realizacji projektów z udziałem środków Europejskiego Funduszu Społecznego Plus w regionalnych programach na lata 2021-2027</w:t>
      </w:r>
      <w:r w:rsidR="002901CA" w:rsidRPr="00AD3B8E">
        <w:t>.</w:t>
      </w:r>
    </w:p>
    <w:p w14:paraId="4001E03B" w14:textId="21F2D590" w:rsidR="002A2936" w:rsidRPr="00AD3B8E" w:rsidRDefault="00185092" w:rsidP="00185092">
      <w:pPr>
        <w:pStyle w:val="Nagwek1"/>
      </w:pPr>
      <w:bookmarkStart w:id="40" w:name="_Toc165971562"/>
      <w:r w:rsidRPr="00AD3B8E">
        <w:t>Załączniki:</w:t>
      </w:r>
      <w:bookmarkEnd w:id="40"/>
    </w:p>
    <w:p w14:paraId="6C266A30" w14:textId="77777777" w:rsidR="00CE41B5" w:rsidRPr="00EF3A3E" w:rsidRDefault="00CE41B5" w:rsidP="00CE41B5">
      <w:pPr>
        <w:pStyle w:val="Akapitzlist"/>
        <w:numPr>
          <w:ilvl w:val="0"/>
          <w:numId w:val="44"/>
        </w:numPr>
        <w:ind w:left="357" w:hanging="357"/>
        <w:contextualSpacing w:val="0"/>
      </w:pPr>
      <w:r w:rsidRPr="00EF3A3E">
        <w:t>Deklaracja bezstronności</w:t>
      </w:r>
      <w:r>
        <w:t>.</w:t>
      </w:r>
    </w:p>
    <w:p w14:paraId="18C4A7BB" w14:textId="77777777" w:rsidR="00CE41B5" w:rsidRPr="00EF3A3E" w:rsidRDefault="00CE41B5" w:rsidP="00CE41B5">
      <w:pPr>
        <w:pStyle w:val="Akapitzlist"/>
        <w:numPr>
          <w:ilvl w:val="0"/>
          <w:numId w:val="44"/>
        </w:numPr>
        <w:ind w:left="357" w:hanging="357"/>
        <w:contextualSpacing w:val="0"/>
      </w:pPr>
      <w:r w:rsidRPr="00EF3A3E">
        <w:t>Deklaracja poufności członka Rady.</w:t>
      </w:r>
    </w:p>
    <w:p w14:paraId="4B6360D0" w14:textId="77777777" w:rsidR="00CE41B5" w:rsidRPr="00EF3A3E" w:rsidRDefault="00CE41B5" w:rsidP="00CE41B5">
      <w:pPr>
        <w:pStyle w:val="Akapitzlist"/>
        <w:numPr>
          <w:ilvl w:val="0"/>
          <w:numId w:val="44"/>
        </w:numPr>
        <w:ind w:left="357" w:hanging="357"/>
        <w:contextualSpacing w:val="0"/>
      </w:pPr>
      <w:r w:rsidRPr="00EF3A3E">
        <w:t>Rejestr interesów członków Rady.</w:t>
      </w:r>
    </w:p>
    <w:p w14:paraId="3E85E806" w14:textId="5431989E" w:rsidR="00CE41B5" w:rsidRPr="00EF3A3E" w:rsidRDefault="00CE41B5" w:rsidP="00CE41B5">
      <w:pPr>
        <w:pStyle w:val="Akapitzlist"/>
        <w:numPr>
          <w:ilvl w:val="0"/>
          <w:numId w:val="44"/>
        </w:numPr>
        <w:ind w:left="357" w:hanging="357"/>
        <w:contextualSpacing w:val="0"/>
      </w:pPr>
      <w:r w:rsidRPr="00EF3A3E">
        <w:t>Karta wstępnej oceny wniosku o powierzenie grantu.</w:t>
      </w:r>
    </w:p>
    <w:p w14:paraId="32230D91" w14:textId="77777777" w:rsidR="00CE41B5" w:rsidRPr="00EF3A3E" w:rsidRDefault="00CE41B5" w:rsidP="00CE41B5">
      <w:pPr>
        <w:pStyle w:val="Akapitzlist"/>
        <w:numPr>
          <w:ilvl w:val="0"/>
          <w:numId w:val="44"/>
        </w:numPr>
        <w:ind w:left="357" w:hanging="357"/>
        <w:contextualSpacing w:val="0"/>
      </w:pPr>
      <w:r w:rsidRPr="00EF3A3E">
        <w:t>Karta oceny zgodności z lokalnymi kryteriami wyboru grantobiorców.</w:t>
      </w:r>
    </w:p>
    <w:p w14:paraId="6C0B8389" w14:textId="666747CB" w:rsidR="002530AE" w:rsidRPr="00AD3B8E" w:rsidRDefault="00FC314F" w:rsidP="0080387F">
      <w:pPr>
        <w:pStyle w:val="Akapitzlist"/>
        <w:numPr>
          <w:ilvl w:val="0"/>
          <w:numId w:val="44"/>
        </w:numPr>
        <w:ind w:left="357" w:hanging="357"/>
        <w:contextualSpacing w:val="0"/>
      </w:pPr>
      <w:r w:rsidRPr="00AD3B8E">
        <w:t xml:space="preserve">Karta weryfikacji zgodności grantobiorcy z warunkami udzielania wsparcia określonymi w </w:t>
      </w:r>
      <w:r w:rsidR="001133C2" w:rsidRPr="00AD3B8E">
        <w:t>FEP</w:t>
      </w:r>
      <w:r w:rsidRPr="00AD3B8E">
        <w:t xml:space="preserve"> na lata 202</w:t>
      </w:r>
      <w:r w:rsidR="001133C2" w:rsidRPr="00AD3B8E">
        <w:t>1</w:t>
      </w:r>
      <w:r w:rsidRPr="00AD3B8E">
        <w:t>-2027.</w:t>
      </w:r>
      <w:r w:rsidR="004B33CA" w:rsidRPr="00AD3B8E">
        <w:t xml:space="preserve"> </w:t>
      </w:r>
    </w:p>
    <w:p w14:paraId="5872C7F9" w14:textId="77777777" w:rsidR="004B33CA" w:rsidRPr="002A2936" w:rsidRDefault="004B33CA" w:rsidP="004B33CA">
      <w:pPr>
        <w:pStyle w:val="Akapitzlist"/>
        <w:ind w:left="357"/>
      </w:pPr>
    </w:p>
    <w:sectPr w:rsidR="004B33CA" w:rsidRPr="002A2936" w:rsidSect="006D10E3">
      <w:footerReference w:type="even" r:id="rId10"/>
      <w:footerReference w:type="default" r:id="rId11"/>
      <w:pgSz w:w="11906" w:h="16838" w:code="9"/>
      <w:pgMar w:top="851" w:right="851" w:bottom="851" w:left="851"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3B18" w14:textId="77777777" w:rsidR="0074714E" w:rsidRDefault="0074714E" w:rsidP="00B27620">
      <w:pPr>
        <w:spacing w:after="0" w:line="240" w:lineRule="auto"/>
      </w:pPr>
      <w:r>
        <w:separator/>
      </w:r>
    </w:p>
  </w:endnote>
  <w:endnote w:type="continuationSeparator" w:id="0">
    <w:p w14:paraId="48462A33" w14:textId="77777777" w:rsidR="0074714E" w:rsidRDefault="0074714E" w:rsidP="00B27620">
      <w:pPr>
        <w:spacing w:after="0" w:line="240" w:lineRule="auto"/>
      </w:pPr>
      <w:r>
        <w:continuationSeparator/>
      </w:r>
    </w:p>
  </w:endnote>
  <w:endnote w:type="continuationNotice" w:id="1">
    <w:p w14:paraId="5FE38191" w14:textId="77777777" w:rsidR="0074714E" w:rsidRDefault="0074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222786"/>
      <w:docPartObj>
        <w:docPartGallery w:val="Page Numbers (Bottom of Page)"/>
        <w:docPartUnique/>
      </w:docPartObj>
    </w:sdtPr>
    <w:sdtEndPr>
      <w:rPr>
        <w:color w:val="7F7F7F" w:themeColor="background1" w:themeShade="7F"/>
        <w:spacing w:val="60"/>
      </w:rPr>
    </w:sdtEndPr>
    <w:sdtContent>
      <w:p w14:paraId="4569CD44" w14:textId="6D0B414E" w:rsidR="008D0E24" w:rsidRDefault="008D0E24">
        <w:pPr>
          <w:pStyle w:val="Stopka"/>
          <w:pBdr>
            <w:top w:val="single" w:sz="4" w:space="1" w:color="D9D9D9" w:themeColor="background1" w:themeShade="D9"/>
          </w:pBdr>
          <w:rPr>
            <w:b/>
            <w:bCs/>
          </w:rPr>
        </w:pPr>
        <w:r w:rsidRPr="008D0E24">
          <w:fldChar w:fldCharType="begin"/>
        </w:r>
        <w:r w:rsidRPr="008D0E24">
          <w:instrText>PAGE   \* MERGEFORMAT</w:instrText>
        </w:r>
        <w:r w:rsidRPr="008D0E24">
          <w:fldChar w:fldCharType="separate"/>
        </w:r>
        <w:r w:rsidRPr="008D0E24">
          <w:t>2</w:t>
        </w:r>
        <w:r w:rsidRPr="008D0E24">
          <w:fldChar w:fldCharType="end"/>
        </w:r>
        <w:r w:rsidRPr="008D0E24">
          <w:t xml:space="preserve"> |</w:t>
        </w:r>
        <w:r>
          <w:rPr>
            <w:b/>
            <w:bCs/>
          </w:rPr>
          <w:t xml:space="preserve"> </w:t>
        </w:r>
        <w:r>
          <w:rPr>
            <w:color w:val="7F7F7F" w:themeColor="background1" w:themeShade="7F"/>
            <w:spacing w:val="60"/>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81792"/>
      <w:docPartObj>
        <w:docPartGallery w:val="Page Numbers (Bottom of Page)"/>
        <w:docPartUnique/>
      </w:docPartObj>
    </w:sdtPr>
    <w:sdtEndPr>
      <w:rPr>
        <w:color w:val="7F7F7F" w:themeColor="background1" w:themeShade="7F"/>
        <w:spacing w:val="60"/>
      </w:rPr>
    </w:sdtEndPr>
    <w:sdtContent>
      <w:p w14:paraId="6E9D569F" w14:textId="1AB18511" w:rsidR="008D0E24" w:rsidRDefault="008D0E24">
        <w:pPr>
          <w:pStyle w:val="Stopka"/>
          <w:pBdr>
            <w:top w:val="single" w:sz="4" w:space="1" w:color="D9D9D9" w:themeColor="background1" w:themeShade="D9"/>
          </w:pBdr>
          <w:jc w:val="right"/>
        </w:pPr>
        <w:r w:rsidRPr="00F557D1">
          <w:fldChar w:fldCharType="begin"/>
        </w:r>
        <w:r w:rsidRPr="00F557D1">
          <w:instrText>PAGE   \* MERGEFORMAT</w:instrText>
        </w:r>
        <w:r w:rsidRPr="00F557D1">
          <w:fldChar w:fldCharType="separate"/>
        </w:r>
        <w:r w:rsidRPr="00F557D1">
          <w:t>2</w:t>
        </w:r>
        <w:r w:rsidRPr="00F557D1">
          <w:fldChar w:fldCharType="end"/>
        </w:r>
        <w:r w:rsidRPr="00F557D1">
          <w:t xml:space="preserve"> | </w:t>
        </w:r>
        <w:r>
          <w:rPr>
            <w:color w:val="7F7F7F" w:themeColor="background1" w:themeShade="7F"/>
            <w:spacing w:val="60"/>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DD81" w14:textId="77777777" w:rsidR="0074714E" w:rsidRDefault="0074714E" w:rsidP="00B27620">
      <w:pPr>
        <w:spacing w:after="0" w:line="240" w:lineRule="auto"/>
      </w:pPr>
      <w:r>
        <w:separator/>
      </w:r>
    </w:p>
  </w:footnote>
  <w:footnote w:type="continuationSeparator" w:id="0">
    <w:p w14:paraId="6B36773F" w14:textId="77777777" w:rsidR="0074714E" w:rsidRDefault="0074714E" w:rsidP="00B27620">
      <w:pPr>
        <w:spacing w:after="0" w:line="240" w:lineRule="auto"/>
      </w:pPr>
      <w:r>
        <w:continuationSeparator/>
      </w:r>
    </w:p>
  </w:footnote>
  <w:footnote w:type="continuationNotice" w:id="1">
    <w:p w14:paraId="718DB7B1" w14:textId="77777777" w:rsidR="0074714E" w:rsidRDefault="0074714E">
      <w:pPr>
        <w:spacing w:after="0" w:line="240" w:lineRule="auto"/>
      </w:pPr>
    </w:p>
  </w:footnote>
  <w:footnote w:id="2">
    <w:p w14:paraId="031E7FA7" w14:textId="5F9902F1" w:rsidR="00CC1532" w:rsidRDefault="00CC1532">
      <w:pPr>
        <w:pStyle w:val="Tekstprzypisudolnego"/>
      </w:pPr>
      <w:r>
        <w:rPr>
          <w:rStyle w:val="Odwoanieprzypisudolnego"/>
        </w:rPr>
        <w:footnoteRef/>
      </w:r>
      <w:r>
        <w:t xml:space="preserve"> </w:t>
      </w:r>
      <w:r w:rsidR="00481C0E">
        <w:t xml:space="preserve">Lokalna Grupa Działania </w:t>
      </w:r>
      <w:r w:rsidR="00CE41B5">
        <w:t>„Kraina Nafty”</w:t>
      </w:r>
      <w:r w:rsidR="00481C0E">
        <w:t>.</w:t>
      </w:r>
    </w:p>
  </w:footnote>
  <w:footnote w:id="3">
    <w:p w14:paraId="045EB88C" w14:textId="77777777" w:rsidR="00474187" w:rsidRDefault="00474187" w:rsidP="00CE41B5">
      <w:pPr>
        <w:pStyle w:val="Tekstprzypisudolnego"/>
        <w:jc w:val="both"/>
      </w:pPr>
      <w:r>
        <w:rPr>
          <w:rStyle w:val="Odwoanieprzypisudolnego"/>
        </w:rPr>
        <w:footnoteRef/>
      </w:r>
      <w:r>
        <w:t xml:space="preserve"> Podmioty publiczne albo prywatne wybrane w drodze otwartego konkursu ogłoszonego przez LGD w ramach realizacji projektu grantowego.</w:t>
      </w:r>
    </w:p>
  </w:footnote>
  <w:footnote w:id="4">
    <w:p w14:paraId="40DA7D32" w14:textId="77777777" w:rsidR="00474187" w:rsidRDefault="00474187" w:rsidP="00CE41B5">
      <w:pPr>
        <w:pStyle w:val="Tekstprzypisudolnego"/>
        <w:jc w:val="both"/>
      </w:pPr>
      <w:r>
        <w:rPr>
          <w:rStyle w:val="Odwoanieprzypisudolnego"/>
        </w:rPr>
        <w:footnoteRef/>
      </w:r>
      <w:r>
        <w:t xml:space="preserve"> Operacja, w której LGD udziela grantów na realizację zadań służących osiągnięciu celu tej operacji przez grantobiorców.</w:t>
      </w:r>
    </w:p>
  </w:footnote>
  <w:footnote w:id="5">
    <w:p w14:paraId="4D38D802" w14:textId="1DB6ADC7" w:rsidR="00001B84" w:rsidRDefault="00001B84" w:rsidP="00CE41B5">
      <w:pPr>
        <w:pStyle w:val="Tekstprzypisudolnego"/>
        <w:jc w:val="both"/>
      </w:pPr>
      <w:r>
        <w:rPr>
          <w:rStyle w:val="Odwoanieprzypisudolnego"/>
        </w:rPr>
        <w:footnoteRef/>
      </w:r>
      <w:r>
        <w:t xml:space="preserve"> </w:t>
      </w:r>
      <w:r w:rsidR="00E07914">
        <w:t>Europejski Fundusz Społeczny Plus</w:t>
      </w:r>
      <w:r w:rsidR="00EA26E0">
        <w:t>.</w:t>
      </w:r>
    </w:p>
  </w:footnote>
  <w:footnote w:id="6">
    <w:p w14:paraId="02AA7AD7" w14:textId="09442BD6" w:rsidR="00C20D0B" w:rsidRDefault="00C20D0B" w:rsidP="00CE41B5">
      <w:pPr>
        <w:pStyle w:val="Tekstprzypisudolnego"/>
        <w:jc w:val="both"/>
      </w:pPr>
      <w:r>
        <w:rPr>
          <w:rStyle w:val="Odwoanieprzypisudolnego"/>
        </w:rPr>
        <w:footnoteRef/>
      </w:r>
      <w:r>
        <w:t xml:space="preserve"> </w:t>
      </w:r>
      <w:r w:rsidR="00F87F23">
        <w:t>Ustawa z dnia 20</w:t>
      </w:r>
      <w:r w:rsidR="00CE41B5">
        <w:t>.02.</w:t>
      </w:r>
      <w:r w:rsidR="00F87F23">
        <w:t xml:space="preserve">2015 r. o rozwoju lokalnym </w:t>
      </w:r>
      <w:r w:rsidR="001C01EC">
        <w:t>z udziałem lokalnej społeczności (Dz.U. z 2022r.</w:t>
      </w:r>
      <w:r w:rsidR="00474187">
        <w:t>,</w:t>
      </w:r>
      <w:r w:rsidR="001C01EC">
        <w:t xml:space="preserve"> poz. 943 z późn. zm.)</w:t>
      </w:r>
      <w:r w:rsidR="00436D6C">
        <w:t>.</w:t>
      </w:r>
    </w:p>
  </w:footnote>
  <w:footnote w:id="7">
    <w:p w14:paraId="1F736EB0" w14:textId="3C7E2C06" w:rsidR="00753E35" w:rsidRDefault="00753E35" w:rsidP="00CE41B5">
      <w:pPr>
        <w:pStyle w:val="Tekstprzypisudolnego"/>
        <w:jc w:val="both"/>
      </w:pPr>
      <w:r>
        <w:rPr>
          <w:rStyle w:val="Odwoanieprzypisudolnego"/>
        </w:rPr>
        <w:footnoteRef/>
      </w:r>
      <w:r>
        <w:t xml:space="preserve"> Samorząd Województwa Podkarpackiego reprezentowany przez Zarząd Województwa.</w:t>
      </w:r>
    </w:p>
  </w:footnote>
  <w:footnote w:id="8">
    <w:p w14:paraId="76B6EAE9" w14:textId="55B50D38" w:rsidR="00380B4C" w:rsidRDefault="00380B4C">
      <w:pPr>
        <w:pStyle w:val="Tekstprzypisudolnego"/>
      </w:pPr>
      <w:r>
        <w:rPr>
          <w:rStyle w:val="Odwoanieprzypisudolnego"/>
        </w:rPr>
        <w:footnoteRef/>
      </w:r>
      <w:r>
        <w:t xml:space="preserve"> Program Fundusze Europejskie dla Podkarpacia 2021-2027.</w:t>
      </w:r>
    </w:p>
  </w:footnote>
  <w:footnote w:id="9">
    <w:p w14:paraId="270FA2BD" w14:textId="10F5BBBD" w:rsidR="001E1F93" w:rsidRDefault="001E1F93" w:rsidP="005A0817">
      <w:pPr>
        <w:pStyle w:val="Tekstprzypisudolnego"/>
        <w:jc w:val="both"/>
      </w:pPr>
      <w:r>
        <w:rPr>
          <w:rStyle w:val="Odwoanieprzypisudolnego"/>
        </w:rPr>
        <w:footnoteRef/>
      </w:r>
      <w:r>
        <w:t xml:space="preserve"> Rozporządzenie Parlamentu Europejskiego i Rady (UE) z dnia 14 czerwca 2021 r. ustanawiające wspólne przepisy dotyczące Europejskiego Funduszu Rozwoju Regionalnego, Europejskiego Funduszu Społecznego Plus, Funduszu Spójności, Funduszu na rzecz Sprawiedliwej Transformacji i Europejskiego Funduszu Morskiego, Rybackiego </w:t>
      </w:r>
      <w:r w:rsidR="005A0817">
        <w:br/>
      </w:r>
      <w:r>
        <w:t xml:space="preserve">i Akwakultury, a także przepisy finansowe na potrzeby tych funduszy oraz potrzeby Funduszu Azylu, Migracji i Integracji, Funduszu Bezpieczeństwa Wewnętrznego i Instrumentu Wsparcia Finansowego na rzecz Zarządzania Granicami </w:t>
      </w:r>
      <w:r w:rsidR="005A0817">
        <w:br/>
      </w:r>
      <w:r>
        <w:t>i Polityki Wizowej (Dz. Urz. UE L 231 z 30.06.2021, str. 159, z późn. zm.).</w:t>
      </w:r>
    </w:p>
  </w:footnote>
  <w:footnote w:id="10">
    <w:p w14:paraId="373317CC" w14:textId="0492C8CD" w:rsidR="0046278D" w:rsidRDefault="0046278D">
      <w:pPr>
        <w:pStyle w:val="Tekstprzypisudolnego"/>
      </w:pPr>
      <w:r>
        <w:rPr>
          <w:rStyle w:val="Odwoanieprzypisudolnego"/>
        </w:rPr>
        <w:footnoteRef/>
      </w:r>
      <w:r>
        <w:t xml:space="preserve"> Szczegółowy Opis Priorytetów Programu Fundusze Europejskie dla Podkarpacia 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4A5"/>
    <w:multiLevelType w:val="hybridMultilevel"/>
    <w:tmpl w:val="301032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3E806B1"/>
    <w:multiLevelType w:val="hybridMultilevel"/>
    <w:tmpl w:val="4C3297C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841B7"/>
    <w:multiLevelType w:val="hybridMultilevel"/>
    <w:tmpl w:val="6FC8EB06"/>
    <w:lvl w:ilvl="0" w:tplc="0D1A0FBE">
      <w:start w:val="1"/>
      <w:numFmt w:val="decimal"/>
      <w:lvlText w:val="%1)"/>
      <w:lvlJc w:val="left"/>
      <w:pPr>
        <w:ind w:left="1074" w:hanging="360"/>
      </w:pPr>
      <w:rPr>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5A65B8D"/>
    <w:multiLevelType w:val="hybridMultilevel"/>
    <w:tmpl w:val="D6E47BE6"/>
    <w:lvl w:ilvl="0" w:tplc="0415000F">
      <w:start w:val="1"/>
      <w:numFmt w:val="decimal"/>
      <w:lvlText w:val="%1."/>
      <w:lvlJc w:val="left"/>
      <w:pPr>
        <w:ind w:left="360" w:hanging="360"/>
      </w:pPr>
      <w:rPr>
        <w:rFonts w:hint="default"/>
      </w:rPr>
    </w:lvl>
    <w:lvl w:ilvl="1" w:tplc="170A5CA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1E467C"/>
    <w:multiLevelType w:val="hybridMultilevel"/>
    <w:tmpl w:val="BCEAF080"/>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EF321FA"/>
    <w:multiLevelType w:val="hybridMultilevel"/>
    <w:tmpl w:val="000C0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9107F"/>
    <w:multiLevelType w:val="hybridMultilevel"/>
    <w:tmpl w:val="16CC01C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8CD22BE"/>
    <w:multiLevelType w:val="hybridMultilevel"/>
    <w:tmpl w:val="F6CEF1FE"/>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 w15:restartNumberingAfterBreak="0">
    <w:nsid w:val="1BCD330B"/>
    <w:multiLevelType w:val="hybridMultilevel"/>
    <w:tmpl w:val="AACCD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714D17"/>
    <w:multiLevelType w:val="hybridMultilevel"/>
    <w:tmpl w:val="7424E9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1D47D16"/>
    <w:multiLevelType w:val="hybridMultilevel"/>
    <w:tmpl w:val="25A6A4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D8A500B"/>
    <w:multiLevelType w:val="hybridMultilevel"/>
    <w:tmpl w:val="CE064022"/>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2DE60CE1"/>
    <w:multiLevelType w:val="hybridMultilevel"/>
    <w:tmpl w:val="79D45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10937"/>
    <w:multiLevelType w:val="hybridMultilevel"/>
    <w:tmpl w:val="7A9E7F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2803D2"/>
    <w:multiLevelType w:val="hybridMultilevel"/>
    <w:tmpl w:val="96027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9F642C"/>
    <w:multiLevelType w:val="hybridMultilevel"/>
    <w:tmpl w:val="96AE2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E1ED3"/>
    <w:multiLevelType w:val="hybridMultilevel"/>
    <w:tmpl w:val="69FA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5C2D13"/>
    <w:multiLevelType w:val="hybridMultilevel"/>
    <w:tmpl w:val="BA362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BD68D4"/>
    <w:multiLevelType w:val="hybridMultilevel"/>
    <w:tmpl w:val="E2241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4F1E49"/>
    <w:multiLevelType w:val="hybridMultilevel"/>
    <w:tmpl w:val="1D04A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F3247E"/>
    <w:multiLevelType w:val="hybridMultilevel"/>
    <w:tmpl w:val="694C2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58174C"/>
    <w:multiLevelType w:val="hybridMultilevel"/>
    <w:tmpl w:val="A4C6BDDE"/>
    <w:lvl w:ilvl="0" w:tplc="A38E07FE">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A3940"/>
    <w:multiLevelType w:val="hybridMultilevel"/>
    <w:tmpl w:val="FA68ED38"/>
    <w:lvl w:ilvl="0" w:tplc="FEAA8A92">
      <w:start w:val="1"/>
      <w:numFmt w:val="decimal"/>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FF5DF9"/>
    <w:multiLevelType w:val="hybridMultilevel"/>
    <w:tmpl w:val="2D5EC66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F3B56DA"/>
    <w:multiLevelType w:val="hybridMultilevel"/>
    <w:tmpl w:val="F536A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3263F"/>
    <w:multiLevelType w:val="hybridMultilevel"/>
    <w:tmpl w:val="692C5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D79F1"/>
    <w:multiLevelType w:val="hybridMultilevel"/>
    <w:tmpl w:val="CDDAD4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335CFC"/>
    <w:multiLevelType w:val="hybridMultilevel"/>
    <w:tmpl w:val="0D52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4598A"/>
    <w:multiLevelType w:val="hybridMultilevel"/>
    <w:tmpl w:val="E3C4990C"/>
    <w:lvl w:ilvl="0" w:tplc="0CF0B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B43CF2"/>
    <w:multiLevelType w:val="hybridMultilevel"/>
    <w:tmpl w:val="ABB24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527F72"/>
    <w:multiLevelType w:val="hybridMultilevel"/>
    <w:tmpl w:val="32761F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B71BB1"/>
    <w:multiLevelType w:val="hybridMultilevel"/>
    <w:tmpl w:val="0F186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33A28"/>
    <w:multiLevelType w:val="hybridMultilevel"/>
    <w:tmpl w:val="A2B8E922"/>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5BC01DED"/>
    <w:multiLevelType w:val="hybridMultilevel"/>
    <w:tmpl w:val="A5A88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61521"/>
    <w:multiLevelType w:val="hybridMultilevel"/>
    <w:tmpl w:val="6DBA1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762031"/>
    <w:multiLevelType w:val="hybridMultilevel"/>
    <w:tmpl w:val="737CF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1B5D9A"/>
    <w:multiLevelType w:val="hybridMultilevel"/>
    <w:tmpl w:val="3C6C6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1F4F17"/>
    <w:multiLevelType w:val="hybridMultilevel"/>
    <w:tmpl w:val="5914A8B0"/>
    <w:lvl w:ilvl="0" w:tplc="0EB8FE6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42C1A"/>
    <w:multiLevelType w:val="hybridMultilevel"/>
    <w:tmpl w:val="2FC4C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A73EE8"/>
    <w:multiLevelType w:val="hybridMultilevel"/>
    <w:tmpl w:val="05DAC1BA"/>
    <w:lvl w:ilvl="0" w:tplc="04150011">
      <w:start w:val="1"/>
      <w:numFmt w:val="decimal"/>
      <w:lvlText w:val="%1)"/>
      <w:lvlJc w:val="left"/>
      <w:pPr>
        <w:ind w:left="1832" w:hanging="360"/>
      </w:pPr>
    </w:lvl>
    <w:lvl w:ilvl="1" w:tplc="04150019" w:tentative="1">
      <w:start w:val="1"/>
      <w:numFmt w:val="lowerLetter"/>
      <w:lvlText w:val="%2."/>
      <w:lvlJc w:val="left"/>
      <w:pPr>
        <w:ind w:left="2552" w:hanging="360"/>
      </w:pPr>
    </w:lvl>
    <w:lvl w:ilvl="2" w:tplc="0415001B" w:tentative="1">
      <w:start w:val="1"/>
      <w:numFmt w:val="lowerRoman"/>
      <w:lvlText w:val="%3."/>
      <w:lvlJc w:val="right"/>
      <w:pPr>
        <w:ind w:left="3272" w:hanging="180"/>
      </w:pPr>
    </w:lvl>
    <w:lvl w:ilvl="3" w:tplc="0415000F" w:tentative="1">
      <w:start w:val="1"/>
      <w:numFmt w:val="decimal"/>
      <w:lvlText w:val="%4."/>
      <w:lvlJc w:val="left"/>
      <w:pPr>
        <w:ind w:left="3992" w:hanging="360"/>
      </w:pPr>
    </w:lvl>
    <w:lvl w:ilvl="4" w:tplc="04150019" w:tentative="1">
      <w:start w:val="1"/>
      <w:numFmt w:val="lowerLetter"/>
      <w:lvlText w:val="%5."/>
      <w:lvlJc w:val="left"/>
      <w:pPr>
        <w:ind w:left="4712" w:hanging="360"/>
      </w:pPr>
    </w:lvl>
    <w:lvl w:ilvl="5" w:tplc="0415001B" w:tentative="1">
      <w:start w:val="1"/>
      <w:numFmt w:val="lowerRoman"/>
      <w:lvlText w:val="%6."/>
      <w:lvlJc w:val="right"/>
      <w:pPr>
        <w:ind w:left="5432" w:hanging="180"/>
      </w:pPr>
    </w:lvl>
    <w:lvl w:ilvl="6" w:tplc="0415000F" w:tentative="1">
      <w:start w:val="1"/>
      <w:numFmt w:val="decimal"/>
      <w:lvlText w:val="%7."/>
      <w:lvlJc w:val="left"/>
      <w:pPr>
        <w:ind w:left="6152" w:hanging="360"/>
      </w:pPr>
    </w:lvl>
    <w:lvl w:ilvl="7" w:tplc="04150019" w:tentative="1">
      <w:start w:val="1"/>
      <w:numFmt w:val="lowerLetter"/>
      <w:lvlText w:val="%8."/>
      <w:lvlJc w:val="left"/>
      <w:pPr>
        <w:ind w:left="6872" w:hanging="360"/>
      </w:pPr>
    </w:lvl>
    <w:lvl w:ilvl="8" w:tplc="0415001B" w:tentative="1">
      <w:start w:val="1"/>
      <w:numFmt w:val="lowerRoman"/>
      <w:lvlText w:val="%9."/>
      <w:lvlJc w:val="right"/>
      <w:pPr>
        <w:ind w:left="7592" w:hanging="180"/>
      </w:pPr>
    </w:lvl>
  </w:abstractNum>
  <w:abstractNum w:abstractNumId="40" w15:restartNumberingAfterBreak="0">
    <w:nsid w:val="67766034"/>
    <w:multiLevelType w:val="hybridMultilevel"/>
    <w:tmpl w:val="B2088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962493"/>
    <w:multiLevelType w:val="hybridMultilevel"/>
    <w:tmpl w:val="9774D0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663F2A"/>
    <w:multiLevelType w:val="hybridMultilevel"/>
    <w:tmpl w:val="0ECE48D0"/>
    <w:lvl w:ilvl="0" w:tplc="CA0A614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530DD8"/>
    <w:multiLevelType w:val="hybridMultilevel"/>
    <w:tmpl w:val="F6CEF1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CAA1242"/>
    <w:multiLevelType w:val="hybridMultilevel"/>
    <w:tmpl w:val="BF98C1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325B7A"/>
    <w:multiLevelType w:val="hybridMultilevel"/>
    <w:tmpl w:val="9F30638E"/>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6" w15:restartNumberingAfterBreak="0">
    <w:nsid w:val="6E7E2E5C"/>
    <w:multiLevelType w:val="hybridMultilevel"/>
    <w:tmpl w:val="000C0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BE0416"/>
    <w:multiLevelType w:val="hybridMultilevel"/>
    <w:tmpl w:val="01789128"/>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8" w15:restartNumberingAfterBreak="0">
    <w:nsid w:val="73056993"/>
    <w:multiLevelType w:val="hybridMultilevel"/>
    <w:tmpl w:val="BEA455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6324F9"/>
    <w:multiLevelType w:val="hybridMultilevel"/>
    <w:tmpl w:val="39B2B91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7A56090D"/>
    <w:multiLevelType w:val="hybridMultilevel"/>
    <w:tmpl w:val="4C5E0C00"/>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1" w15:restartNumberingAfterBreak="0">
    <w:nsid w:val="7B717BFF"/>
    <w:multiLevelType w:val="hybridMultilevel"/>
    <w:tmpl w:val="96027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DD6BDB"/>
    <w:multiLevelType w:val="hybridMultilevel"/>
    <w:tmpl w:val="0E5094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7F4B3E4D"/>
    <w:multiLevelType w:val="hybridMultilevel"/>
    <w:tmpl w:val="D0560D0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F33BF"/>
    <w:multiLevelType w:val="hybridMultilevel"/>
    <w:tmpl w:val="96AE2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B171ED"/>
    <w:multiLevelType w:val="hybridMultilevel"/>
    <w:tmpl w:val="B2A87C34"/>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2055109965">
    <w:abstractNumId w:val="24"/>
  </w:num>
  <w:num w:numId="2" w16cid:durableId="1126896243">
    <w:abstractNumId w:val="33"/>
  </w:num>
  <w:num w:numId="3" w16cid:durableId="262493869">
    <w:abstractNumId w:val="20"/>
  </w:num>
  <w:num w:numId="4" w16cid:durableId="1096973818">
    <w:abstractNumId w:val="36"/>
  </w:num>
  <w:num w:numId="5" w16cid:durableId="1996646221">
    <w:abstractNumId w:val="47"/>
  </w:num>
  <w:num w:numId="6" w16cid:durableId="709649311">
    <w:abstractNumId w:val="15"/>
  </w:num>
  <w:num w:numId="7" w16cid:durableId="1716545627">
    <w:abstractNumId w:val="54"/>
  </w:num>
  <w:num w:numId="8" w16cid:durableId="1867283079">
    <w:abstractNumId w:val="22"/>
  </w:num>
  <w:num w:numId="9" w16cid:durableId="1376805793">
    <w:abstractNumId w:val="37"/>
  </w:num>
  <w:num w:numId="10" w16cid:durableId="2135781004">
    <w:abstractNumId w:val="48"/>
  </w:num>
  <w:num w:numId="11" w16cid:durableId="961151758">
    <w:abstractNumId w:val="25"/>
  </w:num>
  <w:num w:numId="12" w16cid:durableId="472984398">
    <w:abstractNumId w:val="44"/>
  </w:num>
  <w:num w:numId="13" w16cid:durableId="1546520420">
    <w:abstractNumId w:val="16"/>
  </w:num>
  <w:num w:numId="14" w16cid:durableId="219441322">
    <w:abstractNumId w:val="53"/>
  </w:num>
  <w:num w:numId="15" w16cid:durableId="207302043">
    <w:abstractNumId w:val="21"/>
  </w:num>
  <w:num w:numId="16" w16cid:durableId="1261838467">
    <w:abstractNumId w:val="49"/>
  </w:num>
  <w:num w:numId="17" w16cid:durableId="813137743">
    <w:abstractNumId w:val="30"/>
  </w:num>
  <w:num w:numId="18" w16cid:durableId="321741682">
    <w:abstractNumId w:val="35"/>
  </w:num>
  <w:num w:numId="19" w16cid:durableId="2004119184">
    <w:abstractNumId w:val="27"/>
  </w:num>
  <w:num w:numId="20" w16cid:durableId="1729304531">
    <w:abstractNumId w:val="8"/>
  </w:num>
  <w:num w:numId="21" w16cid:durableId="160780121">
    <w:abstractNumId w:val="34"/>
  </w:num>
  <w:num w:numId="22" w16cid:durableId="1921869551">
    <w:abstractNumId w:val="1"/>
  </w:num>
  <w:num w:numId="23" w16cid:durableId="1753771048">
    <w:abstractNumId w:val="51"/>
  </w:num>
  <w:num w:numId="24" w16cid:durableId="2132047996">
    <w:abstractNumId w:val="2"/>
  </w:num>
  <w:num w:numId="25" w16cid:durableId="1573084129">
    <w:abstractNumId w:val="6"/>
  </w:num>
  <w:num w:numId="26" w16cid:durableId="1416827363">
    <w:abstractNumId w:val="42"/>
  </w:num>
  <w:num w:numId="27" w16cid:durableId="446317127">
    <w:abstractNumId w:val="31"/>
  </w:num>
  <w:num w:numId="28" w16cid:durableId="1665663411">
    <w:abstractNumId w:val="29"/>
  </w:num>
  <w:num w:numId="29" w16cid:durableId="1806310597">
    <w:abstractNumId w:val="46"/>
  </w:num>
  <w:num w:numId="30" w16cid:durableId="1837914841">
    <w:abstractNumId w:val="11"/>
  </w:num>
  <w:num w:numId="31" w16cid:durableId="725839910">
    <w:abstractNumId w:val="9"/>
  </w:num>
  <w:num w:numId="32" w16cid:durableId="334839635">
    <w:abstractNumId w:val="45"/>
  </w:num>
  <w:num w:numId="33" w16cid:durableId="2007589544">
    <w:abstractNumId w:val="50"/>
  </w:num>
  <w:num w:numId="34" w16cid:durableId="1878621634">
    <w:abstractNumId w:val="26"/>
  </w:num>
  <w:num w:numId="35" w16cid:durableId="1706368373">
    <w:abstractNumId w:val="18"/>
  </w:num>
  <w:num w:numId="36" w16cid:durableId="1630093188">
    <w:abstractNumId w:val="41"/>
  </w:num>
  <w:num w:numId="37" w16cid:durableId="468280204">
    <w:abstractNumId w:val="17"/>
  </w:num>
  <w:num w:numId="38" w16cid:durableId="122893462">
    <w:abstractNumId w:val="40"/>
  </w:num>
  <w:num w:numId="39" w16cid:durableId="813526482">
    <w:abstractNumId w:val="38"/>
  </w:num>
  <w:num w:numId="40" w16cid:durableId="784884931">
    <w:abstractNumId w:val="14"/>
  </w:num>
  <w:num w:numId="41" w16cid:durableId="1138494549">
    <w:abstractNumId w:val="23"/>
  </w:num>
  <w:num w:numId="42" w16cid:durableId="436827580">
    <w:abstractNumId w:val="43"/>
  </w:num>
  <w:num w:numId="43" w16cid:durableId="1591429144">
    <w:abstractNumId w:val="55"/>
  </w:num>
  <w:num w:numId="44" w16cid:durableId="1924417157">
    <w:abstractNumId w:val="13"/>
  </w:num>
  <w:num w:numId="45" w16cid:durableId="384187084">
    <w:abstractNumId w:val="39"/>
  </w:num>
  <w:num w:numId="46" w16cid:durableId="1802455801">
    <w:abstractNumId w:val="28"/>
  </w:num>
  <w:num w:numId="47" w16cid:durableId="68384115">
    <w:abstractNumId w:val="0"/>
  </w:num>
  <w:num w:numId="48" w16cid:durableId="1581713762">
    <w:abstractNumId w:val="10"/>
  </w:num>
  <w:num w:numId="49" w16cid:durableId="1282036522">
    <w:abstractNumId w:val="12"/>
  </w:num>
  <w:num w:numId="50" w16cid:durableId="1128276038">
    <w:abstractNumId w:val="32"/>
  </w:num>
  <w:num w:numId="51" w16cid:durableId="880442117">
    <w:abstractNumId w:val="4"/>
  </w:num>
  <w:num w:numId="52" w16cid:durableId="167407725">
    <w:abstractNumId w:val="7"/>
  </w:num>
  <w:num w:numId="53" w16cid:durableId="564030417">
    <w:abstractNumId w:val="5"/>
  </w:num>
  <w:num w:numId="54" w16cid:durableId="766732254">
    <w:abstractNumId w:val="19"/>
  </w:num>
  <w:num w:numId="55" w16cid:durableId="615411185">
    <w:abstractNumId w:val="52"/>
  </w:num>
  <w:num w:numId="56" w16cid:durableId="1831169600">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5B"/>
    <w:rsid w:val="0000105E"/>
    <w:rsid w:val="00001512"/>
    <w:rsid w:val="00001644"/>
    <w:rsid w:val="00001B84"/>
    <w:rsid w:val="00001C9C"/>
    <w:rsid w:val="00002613"/>
    <w:rsid w:val="00004BD3"/>
    <w:rsid w:val="000059E1"/>
    <w:rsid w:val="00006370"/>
    <w:rsid w:val="00006F9B"/>
    <w:rsid w:val="00007CE5"/>
    <w:rsid w:val="000109F5"/>
    <w:rsid w:val="00012345"/>
    <w:rsid w:val="0001287F"/>
    <w:rsid w:val="00020BCF"/>
    <w:rsid w:val="00021148"/>
    <w:rsid w:val="00021257"/>
    <w:rsid w:val="000238E2"/>
    <w:rsid w:val="00024886"/>
    <w:rsid w:val="00025343"/>
    <w:rsid w:val="00025FC0"/>
    <w:rsid w:val="00026624"/>
    <w:rsid w:val="0002699D"/>
    <w:rsid w:val="0002722F"/>
    <w:rsid w:val="00030EFA"/>
    <w:rsid w:val="00032C2E"/>
    <w:rsid w:val="00032CDC"/>
    <w:rsid w:val="00034C32"/>
    <w:rsid w:val="00035606"/>
    <w:rsid w:val="0003692F"/>
    <w:rsid w:val="000404EF"/>
    <w:rsid w:val="00041E7B"/>
    <w:rsid w:val="00043687"/>
    <w:rsid w:val="00044485"/>
    <w:rsid w:val="000451DD"/>
    <w:rsid w:val="0004543A"/>
    <w:rsid w:val="00045E81"/>
    <w:rsid w:val="00046E4B"/>
    <w:rsid w:val="0005116E"/>
    <w:rsid w:val="000513D9"/>
    <w:rsid w:val="00052AAC"/>
    <w:rsid w:val="000532C2"/>
    <w:rsid w:val="0005425D"/>
    <w:rsid w:val="00054402"/>
    <w:rsid w:val="000549A9"/>
    <w:rsid w:val="000568DA"/>
    <w:rsid w:val="00057934"/>
    <w:rsid w:val="00060264"/>
    <w:rsid w:val="0006085E"/>
    <w:rsid w:val="00063619"/>
    <w:rsid w:val="0006636D"/>
    <w:rsid w:val="000664A1"/>
    <w:rsid w:val="00067C59"/>
    <w:rsid w:val="00067FC6"/>
    <w:rsid w:val="00070BA2"/>
    <w:rsid w:val="00070D00"/>
    <w:rsid w:val="000720D9"/>
    <w:rsid w:val="000728F6"/>
    <w:rsid w:val="0007350D"/>
    <w:rsid w:val="00073EB5"/>
    <w:rsid w:val="00073F98"/>
    <w:rsid w:val="00075845"/>
    <w:rsid w:val="00077D2E"/>
    <w:rsid w:val="0008097C"/>
    <w:rsid w:val="00080C01"/>
    <w:rsid w:val="0008234F"/>
    <w:rsid w:val="00083651"/>
    <w:rsid w:val="00087836"/>
    <w:rsid w:val="00094800"/>
    <w:rsid w:val="0009526A"/>
    <w:rsid w:val="00095923"/>
    <w:rsid w:val="000972A6"/>
    <w:rsid w:val="00097B0C"/>
    <w:rsid w:val="00097E23"/>
    <w:rsid w:val="000A0702"/>
    <w:rsid w:val="000A107A"/>
    <w:rsid w:val="000A1E01"/>
    <w:rsid w:val="000A2485"/>
    <w:rsid w:val="000A2B1B"/>
    <w:rsid w:val="000A3C25"/>
    <w:rsid w:val="000A440E"/>
    <w:rsid w:val="000A528A"/>
    <w:rsid w:val="000A55D1"/>
    <w:rsid w:val="000A76B6"/>
    <w:rsid w:val="000B0D81"/>
    <w:rsid w:val="000B1D25"/>
    <w:rsid w:val="000B29AC"/>
    <w:rsid w:val="000B365A"/>
    <w:rsid w:val="000B5CB4"/>
    <w:rsid w:val="000B666D"/>
    <w:rsid w:val="000B670E"/>
    <w:rsid w:val="000C1DFA"/>
    <w:rsid w:val="000C5A2C"/>
    <w:rsid w:val="000C623C"/>
    <w:rsid w:val="000D0005"/>
    <w:rsid w:val="000D0D15"/>
    <w:rsid w:val="000D4FFB"/>
    <w:rsid w:val="000D64B0"/>
    <w:rsid w:val="000D74A0"/>
    <w:rsid w:val="000D7529"/>
    <w:rsid w:val="000E1854"/>
    <w:rsid w:val="000E1C6B"/>
    <w:rsid w:val="000E3681"/>
    <w:rsid w:val="000E4D74"/>
    <w:rsid w:val="000E4DDB"/>
    <w:rsid w:val="000E4F80"/>
    <w:rsid w:val="000E58D8"/>
    <w:rsid w:val="000E69C5"/>
    <w:rsid w:val="000F20CB"/>
    <w:rsid w:val="000F2C00"/>
    <w:rsid w:val="000F32E5"/>
    <w:rsid w:val="000F5F9F"/>
    <w:rsid w:val="000F676E"/>
    <w:rsid w:val="000F6AEF"/>
    <w:rsid w:val="000F707A"/>
    <w:rsid w:val="000F7E86"/>
    <w:rsid w:val="000F7EF9"/>
    <w:rsid w:val="00101C8C"/>
    <w:rsid w:val="00102146"/>
    <w:rsid w:val="00110272"/>
    <w:rsid w:val="00112ED2"/>
    <w:rsid w:val="001133C2"/>
    <w:rsid w:val="00115307"/>
    <w:rsid w:val="001162BB"/>
    <w:rsid w:val="00116B2B"/>
    <w:rsid w:val="00123332"/>
    <w:rsid w:val="00123B2A"/>
    <w:rsid w:val="00123BFB"/>
    <w:rsid w:val="00125561"/>
    <w:rsid w:val="00125D22"/>
    <w:rsid w:val="00126813"/>
    <w:rsid w:val="0012711A"/>
    <w:rsid w:val="001302E4"/>
    <w:rsid w:val="001308F2"/>
    <w:rsid w:val="001317B7"/>
    <w:rsid w:val="00131908"/>
    <w:rsid w:val="00131A7A"/>
    <w:rsid w:val="001341C0"/>
    <w:rsid w:val="001346ED"/>
    <w:rsid w:val="00134A5A"/>
    <w:rsid w:val="00135DDC"/>
    <w:rsid w:val="0014050D"/>
    <w:rsid w:val="00141E79"/>
    <w:rsid w:val="001436A2"/>
    <w:rsid w:val="0014521D"/>
    <w:rsid w:val="00145999"/>
    <w:rsid w:val="00150353"/>
    <w:rsid w:val="00150708"/>
    <w:rsid w:val="00153AC0"/>
    <w:rsid w:val="001541C5"/>
    <w:rsid w:val="0015448E"/>
    <w:rsid w:val="001601C0"/>
    <w:rsid w:val="00160339"/>
    <w:rsid w:val="0016036F"/>
    <w:rsid w:val="00163A0B"/>
    <w:rsid w:val="001647EF"/>
    <w:rsid w:val="001647F5"/>
    <w:rsid w:val="00171075"/>
    <w:rsid w:val="0017446C"/>
    <w:rsid w:val="001745C8"/>
    <w:rsid w:val="001756AE"/>
    <w:rsid w:val="00177FD2"/>
    <w:rsid w:val="00180162"/>
    <w:rsid w:val="00180D54"/>
    <w:rsid w:val="001810CE"/>
    <w:rsid w:val="00181E25"/>
    <w:rsid w:val="0018382C"/>
    <w:rsid w:val="00185092"/>
    <w:rsid w:val="001859E4"/>
    <w:rsid w:val="001875E0"/>
    <w:rsid w:val="00187A32"/>
    <w:rsid w:val="00190EC7"/>
    <w:rsid w:val="001932E4"/>
    <w:rsid w:val="00193AAC"/>
    <w:rsid w:val="001A1D84"/>
    <w:rsid w:val="001A40E7"/>
    <w:rsid w:val="001A4689"/>
    <w:rsid w:val="001A4692"/>
    <w:rsid w:val="001A4856"/>
    <w:rsid w:val="001A6141"/>
    <w:rsid w:val="001B1C54"/>
    <w:rsid w:val="001B5A47"/>
    <w:rsid w:val="001B5D07"/>
    <w:rsid w:val="001B63EA"/>
    <w:rsid w:val="001B735D"/>
    <w:rsid w:val="001B7B4B"/>
    <w:rsid w:val="001C01EC"/>
    <w:rsid w:val="001C19B7"/>
    <w:rsid w:val="001C2A35"/>
    <w:rsid w:val="001C2AD0"/>
    <w:rsid w:val="001C361B"/>
    <w:rsid w:val="001C414D"/>
    <w:rsid w:val="001C4440"/>
    <w:rsid w:val="001C48DB"/>
    <w:rsid w:val="001C5CF7"/>
    <w:rsid w:val="001C72BB"/>
    <w:rsid w:val="001C7659"/>
    <w:rsid w:val="001D0034"/>
    <w:rsid w:val="001D1177"/>
    <w:rsid w:val="001D2718"/>
    <w:rsid w:val="001D43A9"/>
    <w:rsid w:val="001D5554"/>
    <w:rsid w:val="001D75BE"/>
    <w:rsid w:val="001E0C6E"/>
    <w:rsid w:val="001E1B87"/>
    <w:rsid w:val="001E1F93"/>
    <w:rsid w:val="001E42A2"/>
    <w:rsid w:val="001E4D7D"/>
    <w:rsid w:val="001E507D"/>
    <w:rsid w:val="001E5C99"/>
    <w:rsid w:val="001E64A1"/>
    <w:rsid w:val="001E7341"/>
    <w:rsid w:val="001E76C2"/>
    <w:rsid w:val="001F2535"/>
    <w:rsid w:val="002000BF"/>
    <w:rsid w:val="00202673"/>
    <w:rsid w:val="00205BC1"/>
    <w:rsid w:val="002113A4"/>
    <w:rsid w:val="00212046"/>
    <w:rsid w:val="00213792"/>
    <w:rsid w:val="002152FE"/>
    <w:rsid w:val="00216B2A"/>
    <w:rsid w:val="002178CA"/>
    <w:rsid w:val="00222237"/>
    <w:rsid w:val="00224C1B"/>
    <w:rsid w:val="00230518"/>
    <w:rsid w:val="00231228"/>
    <w:rsid w:val="0023206A"/>
    <w:rsid w:val="002345C5"/>
    <w:rsid w:val="00234DA1"/>
    <w:rsid w:val="002350DA"/>
    <w:rsid w:val="0024006E"/>
    <w:rsid w:val="00240AE8"/>
    <w:rsid w:val="00243520"/>
    <w:rsid w:val="00244277"/>
    <w:rsid w:val="00244A24"/>
    <w:rsid w:val="00244EA4"/>
    <w:rsid w:val="00246651"/>
    <w:rsid w:val="002477E5"/>
    <w:rsid w:val="00247D90"/>
    <w:rsid w:val="002504B7"/>
    <w:rsid w:val="002505BC"/>
    <w:rsid w:val="00250B12"/>
    <w:rsid w:val="002517E6"/>
    <w:rsid w:val="0025226D"/>
    <w:rsid w:val="00252BDB"/>
    <w:rsid w:val="002530AE"/>
    <w:rsid w:val="00255751"/>
    <w:rsid w:val="002557A4"/>
    <w:rsid w:val="00255B82"/>
    <w:rsid w:val="00256500"/>
    <w:rsid w:val="00260E2C"/>
    <w:rsid w:val="00261EA7"/>
    <w:rsid w:val="002625A6"/>
    <w:rsid w:val="002639B1"/>
    <w:rsid w:val="002640D3"/>
    <w:rsid w:val="0026479C"/>
    <w:rsid w:val="00266BCD"/>
    <w:rsid w:val="00266E40"/>
    <w:rsid w:val="0026705B"/>
    <w:rsid w:val="0026787E"/>
    <w:rsid w:val="00270B95"/>
    <w:rsid w:val="002715C6"/>
    <w:rsid w:val="002716D6"/>
    <w:rsid w:val="0027195C"/>
    <w:rsid w:val="00274928"/>
    <w:rsid w:val="00275A58"/>
    <w:rsid w:val="002771E6"/>
    <w:rsid w:val="0027746C"/>
    <w:rsid w:val="00282079"/>
    <w:rsid w:val="002822DA"/>
    <w:rsid w:val="0028404A"/>
    <w:rsid w:val="002849DD"/>
    <w:rsid w:val="00285F96"/>
    <w:rsid w:val="002860E4"/>
    <w:rsid w:val="00286BF6"/>
    <w:rsid w:val="002900E0"/>
    <w:rsid w:val="002901CA"/>
    <w:rsid w:val="00292AC6"/>
    <w:rsid w:val="00293F8D"/>
    <w:rsid w:val="002948AB"/>
    <w:rsid w:val="00294D2D"/>
    <w:rsid w:val="0029518D"/>
    <w:rsid w:val="002953AE"/>
    <w:rsid w:val="002A20AE"/>
    <w:rsid w:val="002A2936"/>
    <w:rsid w:val="002A2FE2"/>
    <w:rsid w:val="002A3286"/>
    <w:rsid w:val="002A3AFE"/>
    <w:rsid w:val="002A3D34"/>
    <w:rsid w:val="002A5582"/>
    <w:rsid w:val="002A7987"/>
    <w:rsid w:val="002B0872"/>
    <w:rsid w:val="002B39C0"/>
    <w:rsid w:val="002B63E6"/>
    <w:rsid w:val="002B6709"/>
    <w:rsid w:val="002C01FF"/>
    <w:rsid w:val="002C0A6E"/>
    <w:rsid w:val="002C1274"/>
    <w:rsid w:val="002C26F6"/>
    <w:rsid w:val="002C2E96"/>
    <w:rsid w:val="002C5F94"/>
    <w:rsid w:val="002C60D8"/>
    <w:rsid w:val="002C7F6D"/>
    <w:rsid w:val="002D0800"/>
    <w:rsid w:val="002D1D39"/>
    <w:rsid w:val="002D253C"/>
    <w:rsid w:val="002D2C44"/>
    <w:rsid w:val="002D414A"/>
    <w:rsid w:val="002D6114"/>
    <w:rsid w:val="002E14B9"/>
    <w:rsid w:val="002E1627"/>
    <w:rsid w:val="002E363B"/>
    <w:rsid w:val="002E4636"/>
    <w:rsid w:val="002E47A6"/>
    <w:rsid w:val="002E4CDA"/>
    <w:rsid w:val="002E7159"/>
    <w:rsid w:val="002E7289"/>
    <w:rsid w:val="002F39DB"/>
    <w:rsid w:val="002F3CED"/>
    <w:rsid w:val="002F7584"/>
    <w:rsid w:val="003023E3"/>
    <w:rsid w:val="00304E26"/>
    <w:rsid w:val="0031000D"/>
    <w:rsid w:val="0031043E"/>
    <w:rsid w:val="003106AC"/>
    <w:rsid w:val="00314046"/>
    <w:rsid w:val="0031520E"/>
    <w:rsid w:val="0031700A"/>
    <w:rsid w:val="003218C1"/>
    <w:rsid w:val="00321DA9"/>
    <w:rsid w:val="00322ECF"/>
    <w:rsid w:val="00325688"/>
    <w:rsid w:val="00325711"/>
    <w:rsid w:val="00325DED"/>
    <w:rsid w:val="00330823"/>
    <w:rsid w:val="003309AF"/>
    <w:rsid w:val="00331D19"/>
    <w:rsid w:val="003328E9"/>
    <w:rsid w:val="00333B58"/>
    <w:rsid w:val="00333BD4"/>
    <w:rsid w:val="00333CBA"/>
    <w:rsid w:val="00334B0B"/>
    <w:rsid w:val="00335687"/>
    <w:rsid w:val="0033575D"/>
    <w:rsid w:val="003369CE"/>
    <w:rsid w:val="00337926"/>
    <w:rsid w:val="00340096"/>
    <w:rsid w:val="00341943"/>
    <w:rsid w:val="0034296A"/>
    <w:rsid w:val="0034615E"/>
    <w:rsid w:val="00346750"/>
    <w:rsid w:val="00346A5E"/>
    <w:rsid w:val="00351593"/>
    <w:rsid w:val="00351D96"/>
    <w:rsid w:val="0035205E"/>
    <w:rsid w:val="003531AD"/>
    <w:rsid w:val="00354B1E"/>
    <w:rsid w:val="00355574"/>
    <w:rsid w:val="00357D53"/>
    <w:rsid w:val="00360F53"/>
    <w:rsid w:val="003623AA"/>
    <w:rsid w:val="003634DC"/>
    <w:rsid w:val="00363C81"/>
    <w:rsid w:val="003646C0"/>
    <w:rsid w:val="0037299C"/>
    <w:rsid w:val="00372A14"/>
    <w:rsid w:val="00372BEC"/>
    <w:rsid w:val="00372FC0"/>
    <w:rsid w:val="00373385"/>
    <w:rsid w:val="0037437D"/>
    <w:rsid w:val="0037474A"/>
    <w:rsid w:val="00376071"/>
    <w:rsid w:val="00376B66"/>
    <w:rsid w:val="00380613"/>
    <w:rsid w:val="00380846"/>
    <w:rsid w:val="00380B4C"/>
    <w:rsid w:val="00381ACD"/>
    <w:rsid w:val="0038275F"/>
    <w:rsid w:val="00383C60"/>
    <w:rsid w:val="00385FAA"/>
    <w:rsid w:val="00386983"/>
    <w:rsid w:val="0038755E"/>
    <w:rsid w:val="0039067D"/>
    <w:rsid w:val="00390F68"/>
    <w:rsid w:val="003925BC"/>
    <w:rsid w:val="0039316B"/>
    <w:rsid w:val="00394461"/>
    <w:rsid w:val="003947A1"/>
    <w:rsid w:val="00395D76"/>
    <w:rsid w:val="003969CB"/>
    <w:rsid w:val="00396C2C"/>
    <w:rsid w:val="003A211F"/>
    <w:rsid w:val="003A25C3"/>
    <w:rsid w:val="003B4360"/>
    <w:rsid w:val="003B6485"/>
    <w:rsid w:val="003B6CA7"/>
    <w:rsid w:val="003B72B6"/>
    <w:rsid w:val="003B73AB"/>
    <w:rsid w:val="003B7E35"/>
    <w:rsid w:val="003B7F9F"/>
    <w:rsid w:val="003C12D3"/>
    <w:rsid w:val="003C284A"/>
    <w:rsid w:val="003C292B"/>
    <w:rsid w:val="003C2C92"/>
    <w:rsid w:val="003C4B65"/>
    <w:rsid w:val="003C4D41"/>
    <w:rsid w:val="003C5679"/>
    <w:rsid w:val="003C5F96"/>
    <w:rsid w:val="003C6970"/>
    <w:rsid w:val="003C6A9C"/>
    <w:rsid w:val="003D1286"/>
    <w:rsid w:val="003D29AB"/>
    <w:rsid w:val="003D2D92"/>
    <w:rsid w:val="003D3321"/>
    <w:rsid w:val="003D39E1"/>
    <w:rsid w:val="003D3A22"/>
    <w:rsid w:val="003D3ABD"/>
    <w:rsid w:val="003D4276"/>
    <w:rsid w:val="003D5C23"/>
    <w:rsid w:val="003E4724"/>
    <w:rsid w:val="003E4A7B"/>
    <w:rsid w:val="003E533D"/>
    <w:rsid w:val="003E5E2A"/>
    <w:rsid w:val="003E65A3"/>
    <w:rsid w:val="003E7B92"/>
    <w:rsid w:val="003F022C"/>
    <w:rsid w:val="003F11E1"/>
    <w:rsid w:val="003F1AB2"/>
    <w:rsid w:val="003F34CC"/>
    <w:rsid w:val="003F413E"/>
    <w:rsid w:val="003F4351"/>
    <w:rsid w:val="003F5110"/>
    <w:rsid w:val="003F666B"/>
    <w:rsid w:val="003F6A9A"/>
    <w:rsid w:val="003F765E"/>
    <w:rsid w:val="003F7979"/>
    <w:rsid w:val="00400837"/>
    <w:rsid w:val="00401304"/>
    <w:rsid w:val="004016A1"/>
    <w:rsid w:val="004024AC"/>
    <w:rsid w:val="00404753"/>
    <w:rsid w:val="004050DE"/>
    <w:rsid w:val="004054B4"/>
    <w:rsid w:val="004056BC"/>
    <w:rsid w:val="00407CC5"/>
    <w:rsid w:val="00411E12"/>
    <w:rsid w:val="00413278"/>
    <w:rsid w:val="00413A15"/>
    <w:rsid w:val="00413D2A"/>
    <w:rsid w:val="00414BE0"/>
    <w:rsid w:val="00415C0B"/>
    <w:rsid w:val="00415E81"/>
    <w:rsid w:val="004168B9"/>
    <w:rsid w:val="00420459"/>
    <w:rsid w:val="00420641"/>
    <w:rsid w:val="00423479"/>
    <w:rsid w:val="00423592"/>
    <w:rsid w:val="0042542D"/>
    <w:rsid w:val="0043019B"/>
    <w:rsid w:val="004333A6"/>
    <w:rsid w:val="00433F2E"/>
    <w:rsid w:val="00435394"/>
    <w:rsid w:val="00436111"/>
    <w:rsid w:val="00436D6C"/>
    <w:rsid w:val="004375DD"/>
    <w:rsid w:val="0044271F"/>
    <w:rsid w:val="0045128C"/>
    <w:rsid w:val="004512DD"/>
    <w:rsid w:val="004521C5"/>
    <w:rsid w:val="00452981"/>
    <w:rsid w:val="00457479"/>
    <w:rsid w:val="00461CC6"/>
    <w:rsid w:val="00462157"/>
    <w:rsid w:val="0046278D"/>
    <w:rsid w:val="00462D11"/>
    <w:rsid w:val="00462EFE"/>
    <w:rsid w:val="0046457C"/>
    <w:rsid w:val="0046585B"/>
    <w:rsid w:val="0046629D"/>
    <w:rsid w:val="004665C6"/>
    <w:rsid w:val="00470789"/>
    <w:rsid w:val="00470D2F"/>
    <w:rsid w:val="004736DE"/>
    <w:rsid w:val="00474187"/>
    <w:rsid w:val="00474A22"/>
    <w:rsid w:val="004756E3"/>
    <w:rsid w:val="00476A67"/>
    <w:rsid w:val="00477DCA"/>
    <w:rsid w:val="00477EF3"/>
    <w:rsid w:val="004807B6"/>
    <w:rsid w:val="00481193"/>
    <w:rsid w:val="00481216"/>
    <w:rsid w:val="004814B9"/>
    <w:rsid w:val="00481858"/>
    <w:rsid w:val="00481C0E"/>
    <w:rsid w:val="00484B50"/>
    <w:rsid w:val="00485CEC"/>
    <w:rsid w:val="00485D53"/>
    <w:rsid w:val="00487F63"/>
    <w:rsid w:val="00490817"/>
    <w:rsid w:val="00490F9C"/>
    <w:rsid w:val="00495876"/>
    <w:rsid w:val="00495F1E"/>
    <w:rsid w:val="00497125"/>
    <w:rsid w:val="00497F03"/>
    <w:rsid w:val="00497F3A"/>
    <w:rsid w:val="004A0E1C"/>
    <w:rsid w:val="004A2657"/>
    <w:rsid w:val="004A447A"/>
    <w:rsid w:val="004A6ADB"/>
    <w:rsid w:val="004A6FA1"/>
    <w:rsid w:val="004B09DD"/>
    <w:rsid w:val="004B1363"/>
    <w:rsid w:val="004B30B7"/>
    <w:rsid w:val="004B3389"/>
    <w:rsid w:val="004B33CA"/>
    <w:rsid w:val="004B347B"/>
    <w:rsid w:val="004B4A68"/>
    <w:rsid w:val="004C3104"/>
    <w:rsid w:val="004C5CFE"/>
    <w:rsid w:val="004D001F"/>
    <w:rsid w:val="004D06C2"/>
    <w:rsid w:val="004D2362"/>
    <w:rsid w:val="004D38FE"/>
    <w:rsid w:val="004D398A"/>
    <w:rsid w:val="004D49FB"/>
    <w:rsid w:val="004D6337"/>
    <w:rsid w:val="004D6CCC"/>
    <w:rsid w:val="004E02B9"/>
    <w:rsid w:val="004E2625"/>
    <w:rsid w:val="004E47F2"/>
    <w:rsid w:val="004E4D86"/>
    <w:rsid w:val="004E593F"/>
    <w:rsid w:val="004E5DB5"/>
    <w:rsid w:val="004E6FA2"/>
    <w:rsid w:val="004F1361"/>
    <w:rsid w:val="004F25DA"/>
    <w:rsid w:val="004F284D"/>
    <w:rsid w:val="004F3B0D"/>
    <w:rsid w:val="004F61A9"/>
    <w:rsid w:val="004F61F2"/>
    <w:rsid w:val="0050146D"/>
    <w:rsid w:val="00503B61"/>
    <w:rsid w:val="00505B24"/>
    <w:rsid w:val="00506E20"/>
    <w:rsid w:val="005116F6"/>
    <w:rsid w:val="0051204F"/>
    <w:rsid w:val="00512163"/>
    <w:rsid w:val="00516965"/>
    <w:rsid w:val="00517623"/>
    <w:rsid w:val="00520781"/>
    <w:rsid w:val="00522E3F"/>
    <w:rsid w:val="005308AE"/>
    <w:rsid w:val="00534BBF"/>
    <w:rsid w:val="0053662C"/>
    <w:rsid w:val="005413C7"/>
    <w:rsid w:val="005437C0"/>
    <w:rsid w:val="00545333"/>
    <w:rsid w:val="00545605"/>
    <w:rsid w:val="00546B84"/>
    <w:rsid w:val="0055153A"/>
    <w:rsid w:val="005527B0"/>
    <w:rsid w:val="0055453A"/>
    <w:rsid w:val="005545B9"/>
    <w:rsid w:val="00555E3B"/>
    <w:rsid w:val="00556CF2"/>
    <w:rsid w:val="00557F72"/>
    <w:rsid w:val="00561585"/>
    <w:rsid w:val="00562A01"/>
    <w:rsid w:val="00562E20"/>
    <w:rsid w:val="0056362B"/>
    <w:rsid w:val="005641A4"/>
    <w:rsid w:val="00566DF7"/>
    <w:rsid w:val="0057123C"/>
    <w:rsid w:val="00572EF2"/>
    <w:rsid w:val="00573945"/>
    <w:rsid w:val="00574806"/>
    <w:rsid w:val="00580274"/>
    <w:rsid w:val="005832EC"/>
    <w:rsid w:val="005857AB"/>
    <w:rsid w:val="005858FD"/>
    <w:rsid w:val="00590025"/>
    <w:rsid w:val="005925E3"/>
    <w:rsid w:val="00594F05"/>
    <w:rsid w:val="00597061"/>
    <w:rsid w:val="00597F40"/>
    <w:rsid w:val="005A00AD"/>
    <w:rsid w:val="005A0817"/>
    <w:rsid w:val="005A18DE"/>
    <w:rsid w:val="005A2F26"/>
    <w:rsid w:val="005A7FE0"/>
    <w:rsid w:val="005B02C0"/>
    <w:rsid w:val="005B031B"/>
    <w:rsid w:val="005B4218"/>
    <w:rsid w:val="005B45DF"/>
    <w:rsid w:val="005B4DCB"/>
    <w:rsid w:val="005B5901"/>
    <w:rsid w:val="005B60AA"/>
    <w:rsid w:val="005B6474"/>
    <w:rsid w:val="005B71C3"/>
    <w:rsid w:val="005B7836"/>
    <w:rsid w:val="005C0ABB"/>
    <w:rsid w:val="005C146C"/>
    <w:rsid w:val="005C2FDD"/>
    <w:rsid w:val="005C3A39"/>
    <w:rsid w:val="005C4D52"/>
    <w:rsid w:val="005C501F"/>
    <w:rsid w:val="005C517B"/>
    <w:rsid w:val="005C533B"/>
    <w:rsid w:val="005C558B"/>
    <w:rsid w:val="005C654E"/>
    <w:rsid w:val="005C6A12"/>
    <w:rsid w:val="005C71FC"/>
    <w:rsid w:val="005C7CD6"/>
    <w:rsid w:val="005D1968"/>
    <w:rsid w:val="005D246E"/>
    <w:rsid w:val="005D34E3"/>
    <w:rsid w:val="005D42C2"/>
    <w:rsid w:val="005D608A"/>
    <w:rsid w:val="005D7270"/>
    <w:rsid w:val="005E05DC"/>
    <w:rsid w:val="005E06B1"/>
    <w:rsid w:val="005E238F"/>
    <w:rsid w:val="005E25A0"/>
    <w:rsid w:val="005E4BC9"/>
    <w:rsid w:val="005E6A6B"/>
    <w:rsid w:val="005E6CC6"/>
    <w:rsid w:val="005F1289"/>
    <w:rsid w:val="005F14D5"/>
    <w:rsid w:val="005F22F8"/>
    <w:rsid w:val="005F301C"/>
    <w:rsid w:val="005F391C"/>
    <w:rsid w:val="005F4965"/>
    <w:rsid w:val="005F5B10"/>
    <w:rsid w:val="006005BE"/>
    <w:rsid w:val="00601DF6"/>
    <w:rsid w:val="00601E1E"/>
    <w:rsid w:val="00602A8E"/>
    <w:rsid w:val="006032BC"/>
    <w:rsid w:val="00603A46"/>
    <w:rsid w:val="0060429B"/>
    <w:rsid w:val="006111EC"/>
    <w:rsid w:val="0061123C"/>
    <w:rsid w:val="00613EFE"/>
    <w:rsid w:val="00616B56"/>
    <w:rsid w:val="0061719E"/>
    <w:rsid w:val="00623A93"/>
    <w:rsid w:val="006249C5"/>
    <w:rsid w:val="00624A2C"/>
    <w:rsid w:val="00624F08"/>
    <w:rsid w:val="00625071"/>
    <w:rsid w:val="00626A7E"/>
    <w:rsid w:val="00627B7C"/>
    <w:rsid w:val="00630816"/>
    <w:rsid w:val="00630BBD"/>
    <w:rsid w:val="00632505"/>
    <w:rsid w:val="00632975"/>
    <w:rsid w:val="00633564"/>
    <w:rsid w:val="00633C06"/>
    <w:rsid w:val="006347D8"/>
    <w:rsid w:val="00642027"/>
    <w:rsid w:val="00642727"/>
    <w:rsid w:val="00643440"/>
    <w:rsid w:val="00644177"/>
    <w:rsid w:val="00645C55"/>
    <w:rsid w:val="00646E7D"/>
    <w:rsid w:val="0064717E"/>
    <w:rsid w:val="006475EA"/>
    <w:rsid w:val="00650EF7"/>
    <w:rsid w:val="006518B6"/>
    <w:rsid w:val="006534C8"/>
    <w:rsid w:val="006539C4"/>
    <w:rsid w:val="006551E2"/>
    <w:rsid w:val="00655463"/>
    <w:rsid w:val="00656080"/>
    <w:rsid w:val="00656B5D"/>
    <w:rsid w:val="0066221F"/>
    <w:rsid w:val="00663948"/>
    <w:rsid w:val="0067040A"/>
    <w:rsid w:val="00670A9E"/>
    <w:rsid w:val="006729F7"/>
    <w:rsid w:val="00672CBB"/>
    <w:rsid w:val="006779EA"/>
    <w:rsid w:val="0068000B"/>
    <w:rsid w:val="00681027"/>
    <w:rsid w:val="00682DDD"/>
    <w:rsid w:val="006900A9"/>
    <w:rsid w:val="00690445"/>
    <w:rsid w:val="00690D27"/>
    <w:rsid w:val="00691B5C"/>
    <w:rsid w:val="00691E49"/>
    <w:rsid w:val="0069244D"/>
    <w:rsid w:val="00694D03"/>
    <w:rsid w:val="00695D51"/>
    <w:rsid w:val="0069703A"/>
    <w:rsid w:val="006A029A"/>
    <w:rsid w:val="006A04D4"/>
    <w:rsid w:val="006A184F"/>
    <w:rsid w:val="006A6F4E"/>
    <w:rsid w:val="006A7362"/>
    <w:rsid w:val="006A7ACE"/>
    <w:rsid w:val="006B0AC9"/>
    <w:rsid w:val="006B17D5"/>
    <w:rsid w:val="006B56F3"/>
    <w:rsid w:val="006B7663"/>
    <w:rsid w:val="006B7C20"/>
    <w:rsid w:val="006C1C28"/>
    <w:rsid w:val="006C3536"/>
    <w:rsid w:val="006C3A94"/>
    <w:rsid w:val="006C575B"/>
    <w:rsid w:val="006D01AD"/>
    <w:rsid w:val="006D10E3"/>
    <w:rsid w:val="006D202C"/>
    <w:rsid w:val="006D61CB"/>
    <w:rsid w:val="006D7A84"/>
    <w:rsid w:val="006D7C16"/>
    <w:rsid w:val="006E0F90"/>
    <w:rsid w:val="006E5676"/>
    <w:rsid w:val="006E61FA"/>
    <w:rsid w:val="006E6471"/>
    <w:rsid w:val="006E648D"/>
    <w:rsid w:val="006E7B45"/>
    <w:rsid w:val="006F0E8B"/>
    <w:rsid w:val="006F2B81"/>
    <w:rsid w:val="006F4DDD"/>
    <w:rsid w:val="006F6E10"/>
    <w:rsid w:val="007001D3"/>
    <w:rsid w:val="00700FEE"/>
    <w:rsid w:val="00701485"/>
    <w:rsid w:val="007016EF"/>
    <w:rsid w:val="00701868"/>
    <w:rsid w:val="00702233"/>
    <w:rsid w:val="00703523"/>
    <w:rsid w:val="00703F25"/>
    <w:rsid w:val="00707926"/>
    <w:rsid w:val="00712541"/>
    <w:rsid w:val="00714F0B"/>
    <w:rsid w:val="00716DD1"/>
    <w:rsid w:val="00721019"/>
    <w:rsid w:val="00721203"/>
    <w:rsid w:val="00722FE2"/>
    <w:rsid w:val="00727815"/>
    <w:rsid w:val="00727D81"/>
    <w:rsid w:val="00731184"/>
    <w:rsid w:val="007335C2"/>
    <w:rsid w:val="007341D8"/>
    <w:rsid w:val="00734256"/>
    <w:rsid w:val="00734B00"/>
    <w:rsid w:val="007351C6"/>
    <w:rsid w:val="007352EA"/>
    <w:rsid w:val="00737381"/>
    <w:rsid w:val="00740F1F"/>
    <w:rsid w:val="0074192D"/>
    <w:rsid w:val="00741F9D"/>
    <w:rsid w:val="00742755"/>
    <w:rsid w:val="00742D23"/>
    <w:rsid w:val="00742FE2"/>
    <w:rsid w:val="00744702"/>
    <w:rsid w:val="007468DD"/>
    <w:rsid w:val="00746931"/>
    <w:rsid w:val="00746D25"/>
    <w:rsid w:val="0074714E"/>
    <w:rsid w:val="00752596"/>
    <w:rsid w:val="00753E35"/>
    <w:rsid w:val="00755CBB"/>
    <w:rsid w:val="00755ECF"/>
    <w:rsid w:val="00756C53"/>
    <w:rsid w:val="0075772B"/>
    <w:rsid w:val="0076062C"/>
    <w:rsid w:val="007612E4"/>
    <w:rsid w:val="007619E5"/>
    <w:rsid w:val="00761CBD"/>
    <w:rsid w:val="00762663"/>
    <w:rsid w:val="007649D0"/>
    <w:rsid w:val="007673D4"/>
    <w:rsid w:val="00767500"/>
    <w:rsid w:val="00770133"/>
    <w:rsid w:val="007708A3"/>
    <w:rsid w:val="007715A4"/>
    <w:rsid w:val="00772F25"/>
    <w:rsid w:val="007752B4"/>
    <w:rsid w:val="007768B8"/>
    <w:rsid w:val="0078036F"/>
    <w:rsid w:val="00783A4A"/>
    <w:rsid w:val="00785E54"/>
    <w:rsid w:val="00786CF6"/>
    <w:rsid w:val="0079090A"/>
    <w:rsid w:val="0079387A"/>
    <w:rsid w:val="0079581B"/>
    <w:rsid w:val="0079721B"/>
    <w:rsid w:val="00797A0B"/>
    <w:rsid w:val="007A2990"/>
    <w:rsid w:val="007A5B4A"/>
    <w:rsid w:val="007A748A"/>
    <w:rsid w:val="007A7A1F"/>
    <w:rsid w:val="007B0A8E"/>
    <w:rsid w:val="007B1E76"/>
    <w:rsid w:val="007B6547"/>
    <w:rsid w:val="007B7836"/>
    <w:rsid w:val="007B7CED"/>
    <w:rsid w:val="007C0010"/>
    <w:rsid w:val="007C360A"/>
    <w:rsid w:val="007C3627"/>
    <w:rsid w:val="007C4840"/>
    <w:rsid w:val="007C6819"/>
    <w:rsid w:val="007C7128"/>
    <w:rsid w:val="007C72AD"/>
    <w:rsid w:val="007C78B8"/>
    <w:rsid w:val="007C7E9B"/>
    <w:rsid w:val="007D02DD"/>
    <w:rsid w:val="007D112B"/>
    <w:rsid w:val="007D20E0"/>
    <w:rsid w:val="007D294C"/>
    <w:rsid w:val="007D67FF"/>
    <w:rsid w:val="007D740B"/>
    <w:rsid w:val="007E12B2"/>
    <w:rsid w:val="007E33CB"/>
    <w:rsid w:val="007E398A"/>
    <w:rsid w:val="007E3AAE"/>
    <w:rsid w:val="007E46CA"/>
    <w:rsid w:val="007E4C66"/>
    <w:rsid w:val="007E521C"/>
    <w:rsid w:val="007E604F"/>
    <w:rsid w:val="007E6AE9"/>
    <w:rsid w:val="007F0D38"/>
    <w:rsid w:val="007F33BB"/>
    <w:rsid w:val="007F36C9"/>
    <w:rsid w:val="007F4D5C"/>
    <w:rsid w:val="007F5152"/>
    <w:rsid w:val="00800194"/>
    <w:rsid w:val="00800B4C"/>
    <w:rsid w:val="0080387F"/>
    <w:rsid w:val="00806E2F"/>
    <w:rsid w:val="00807703"/>
    <w:rsid w:val="00807C05"/>
    <w:rsid w:val="0081335F"/>
    <w:rsid w:val="00813F4D"/>
    <w:rsid w:val="008144BD"/>
    <w:rsid w:val="008146DD"/>
    <w:rsid w:val="00815B48"/>
    <w:rsid w:val="008163E0"/>
    <w:rsid w:val="008170C7"/>
    <w:rsid w:val="00820989"/>
    <w:rsid w:val="00820B1A"/>
    <w:rsid w:val="00821F0B"/>
    <w:rsid w:val="00822A1A"/>
    <w:rsid w:val="008234B7"/>
    <w:rsid w:val="00823E67"/>
    <w:rsid w:val="00823E90"/>
    <w:rsid w:val="00826177"/>
    <w:rsid w:val="00826445"/>
    <w:rsid w:val="008329CA"/>
    <w:rsid w:val="00834E46"/>
    <w:rsid w:val="0083721B"/>
    <w:rsid w:val="00837506"/>
    <w:rsid w:val="00837FD6"/>
    <w:rsid w:val="0084051B"/>
    <w:rsid w:val="00840DCA"/>
    <w:rsid w:val="008418C6"/>
    <w:rsid w:val="0084378E"/>
    <w:rsid w:val="00844BC0"/>
    <w:rsid w:val="00844E94"/>
    <w:rsid w:val="00846380"/>
    <w:rsid w:val="00850A36"/>
    <w:rsid w:val="008521F1"/>
    <w:rsid w:val="00852267"/>
    <w:rsid w:val="008569D8"/>
    <w:rsid w:val="008712DA"/>
    <w:rsid w:val="00871CD4"/>
    <w:rsid w:val="00873FFF"/>
    <w:rsid w:val="008758B3"/>
    <w:rsid w:val="008777EF"/>
    <w:rsid w:val="008800D0"/>
    <w:rsid w:val="00880B03"/>
    <w:rsid w:val="0088304A"/>
    <w:rsid w:val="00883E6F"/>
    <w:rsid w:val="00884255"/>
    <w:rsid w:val="008853B1"/>
    <w:rsid w:val="00885486"/>
    <w:rsid w:val="00886928"/>
    <w:rsid w:val="00887C4B"/>
    <w:rsid w:val="0089056C"/>
    <w:rsid w:val="00891B1B"/>
    <w:rsid w:val="008923D3"/>
    <w:rsid w:val="008939FC"/>
    <w:rsid w:val="00894EE0"/>
    <w:rsid w:val="0089636A"/>
    <w:rsid w:val="008977F3"/>
    <w:rsid w:val="008A1D37"/>
    <w:rsid w:val="008A218E"/>
    <w:rsid w:val="008A29F2"/>
    <w:rsid w:val="008A42E1"/>
    <w:rsid w:val="008A60A5"/>
    <w:rsid w:val="008A6A54"/>
    <w:rsid w:val="008A701F"/>
    <w:rsid w:val="008A72FA"/>
    <w:rsid w:val="008B219F"/>
    <w:rsid w:val="008B2E58"/>
    <w:rsid w:val="008B45D9"/>
    <w:rsid w:val="008B4AD5"/>
    <w:rsid w:val="008B643E"/>
    <w:rsid w:val="008B6C5D"/>
    <w:rsid w:val="008B7645"/>
    <w:rsid w:val="008B7E27"/>
    <w:rsid w:val="008C1A13"/>
    <w:rsid w:val="008C25C0"/>
    <w:rsid w:val="008C2761"/>
    <w:rsid w:val="008C3342"/>
    <w:rsid w:val="008C3DE5"/>
    <w:rsid w:val="008C3EAA"/>
    <w:rsid w:val="008C489A"/>
    <w:rsid w:val="008C566F"/>
    <w:rsid w:val="008C58D7"/>
    <w:rsid w:val="008C60CB"/>
    <w:rsid w:val="008C7C7C"/>
    <w:rsid w:val="008D092F"/>
    <w:rsid w:val="008D0E24"/>
    <w:rsid w:val="008D10B9"/>
    <w:rsid w:val="008D280D"/>
    <w:rsid w:val="008D329A"/>
    <w:rsid w:val="008D3768"/>
    <w:rsid w:val="008D38FA"/>
    <w:rsid w:val="008D3A99"/>
    <w:rsid w:val="008E05A2"/>
    <w:rsid w:val="008E49BB"/>
    <w:rsid w:val="008E5926"/>
    <w:rsid w:val="008E74F4"/>
    <w:rsid w:val="008E7E54"/>
    <w:rsid w:val="008F10A7"/>
    <w:rsid w:val="008F3C5B"/>
    <w:rsid w:val="008F40AC"/>
    <w:rsid w:val="008F670A"/>
    <w:rsid w:val="008F68D6"/>
    <w:rsid w:val="008F7841"/>
    <w:rsid w:val="009003E6"/>
    <w:rsid w:val="009004DF"/>
    <w:rsid w:val="009008E9"/>
    <w:rsid w:val="00901C9A"/>
    <w:rsid w:val="00902A89"/>
    <w:rsid w:val="00902C8C"/>
    <w:rsid w:val="00904F8F"/>
    <w:rsid w:val="00905371"/>
    <w:rsid w:val="0090709B"/>
    <w:rsid w:val="00911096"/>
    <w:rsid w:val="00913E17"/>
    <w:rsid w:val="00913F43"/>
    <w:rsid w:val="009141C9"/>
    <w:rsid w:val="0091655D"/>
    <w:rsid w:val="00923F84"/>
    <w:rsid w:val="00926113"/>
    <w:rsid w:val="00930B38"/>
    <w:rsid w:val="00931CCA"/>
    <w:rsid w:val="00932C8F"/>
    <w:rsid w:val="00932D9F"/>
    <w:rsid w:val="0093429D"/>
    <w:rsid w:val="0093483A"/>
    <w:rsid w:val="00937104"/>
    <w:rsid w:val="00937B8A"/>
    <w:rsid w:val="009406AD"/>
    <w:rsid w:val="00940BAB"/>
    <w:rsid w:val="0094244D"/>
    <w:rsid w:val="00943027"/>
    <w:rsid w:val="009430C3"/>
    <w:rsid w:val="00943F00"/>
    <w:rsid w:val="0094653E"/>
    <w:rsid w:val="0094668A"/>
    <w:rsid w:val="00946B09"/>
    <w:rsid w:val="00951355"/>
    <w:rsid w:val="00951DDF"/>
    <w:rsid w:val="00953F38"/>
    <w:rsid w:val="00960B90"/>
    <w:rsid w:val="0096262F"/>
    <w:rsid w:val="0096360D"/>
    <w:rsid w:val="009656CA"/>
    <w:rsid w:val="0097097A"/>
    <w:rsid w:val="00973431"/>
    <w:rsid w:val="00973926"/>
    <w:rsid w:val="00974E5C"/>
    <w:rsid w:val="0097734B"/>
    <w:rsid w:val="009809B1"/>
    <w:rsid w:val="00981D89"/>
    <w:rsid w:val="009839F3"/>
    <w:rsid w:val="00984188"/>
    <w:rsid w:val="00985FA8"/>
    <w:rsid w:val="00986003"/>
    <w:rsid w:val="00986140"/>
    <w:rsid w:val="00991FD8"/>
    <w:rsid w:val="0099212F"/>
    <w:rsid w:val="009932D5"/>
    <w:rsid w:val="00995264"/>
    <w:rsid w:val="00996155"/>
    <w:rsid w:val="00996A14"/>
    <w:rsid w:val="009A0AC8"/>
    <w:rsid w:val="009A13A8"/>
    <w:rsid w:val="009A3237"/>
    <w:rsid w:val="009B0731"/>
    <w:rsid w:val="009B28AC"/>
    <w:rsid w:val="009B2914"/>
    <w:rsid w:val="009B440B"/>
    <w:rsid w:val="009C0B96"/>
    <w:rsid w:val="009C29AA"/>
    <w:rsid w:val="009D3348"/>
    <w:rsid w:val="009D59AF"/>
    <w:rsid w:val="009E123B"/>
    <w:rsid w:val="009E2F2F"/>
    <w:rsid w:val="009E4963"/>
    <w:rsid w:val="009E5039"/>
    <w:rsid w:val="009F0179"/>
    <w:rsid w:val="009F060D"/>
    <w:rsid w:val="009F1186"/>
    <w:rsid w:val="009F1D35"/>
    <w:rsid w:val="009F2FE3"/>
    <w:rsid w:val="009F32F6"/>
    <w:rsid w:val="009F5747"/>
    <w:rsid w:val="009F6691"/>
    <w:rsid w:val="009F69DC"/>
    <w:rsid w:val="009F73C3"/>
    <w:rsid w:val="00A006E2"/>
    <w:rsid w:val="00A0114B"/>
    <w:rsid w:val="00A0356A"/>
    <w:rsid w:val="00A03973"/>
    <w:rsid w:val="00A04AEA"/>
    <w:rsid w:val="00A05E83"/>
    <w:rsid w:val="00A065DA"/>
    <w:rsid w:val="00A07A8E"/>
    <w:rsid w:val="00A11820"/>
    <w:rsid w:val="00A131A5"/>
    <w:rsid w:val="00A15DE5"/>
    <w:rsid w:val="00A1795A"/>
    <w:rsid w:val="00A179F3"/>
    <w:rsid w:val="00A17F9E"/>
    <w:rsid w:val="00A2046B"/>
    <w:rsid w:val="00A20D13"/>
    <w:rsid w:val="00A270B6"/>
    <w:rsid w:val="00A2771A"/>
    <w:rsid w:val="00A3244E"/>
    <w:rsid w:val="00A329A4"/>
    <w:rsid w:val="00A32E0F"/>
    <w:rsid w:val="00A3418F"/>
    <w:rsid w:val="00A35E5B"/>
    <w:rsid w:val="00A37134"/>
    <w:rsid w:val="00A37F1F"/>
    <w:rsid w:val="00A424EA"/>
    <w:rsid w:val="00A42B05"/>
    <w:rsid w:val="00A430F1"/>
    <w:rsid w:val="00A43564"/>
    <w:rsid w:val="00A4497D"/>
    <w:rsid w:val="00A47069"/>
    <w:rsid w:val="00A4747D"/>
    <w:rsid w:val="00A47CA1"/>
    <w:rsid w:val="00A47DD9"/>
    <w:rsid w:val="00A50822"/>
    <w:rsid w:val="00A50C5F"/>
    <w:rsid w:val="00A50ECB"/>
    <w:rsid w:val="00A51660"/>
    <w:rsid w:val="00A52F13"/>
    <w:rsid w:val="00A52F57"/>
    <w:rsid w:val="00A538C2"/>
    <w:rsid w:val="00A5427E"/>
    <w:rsid w:val="00A54777"/>
    <w:rsid w:val="00A54E0E"/>
    <w:rsid w:val="00A55063"/>
    <w:rsid w:val="00A55B9D"/>
    <w:rsid w:val="00A603B9"/>
    <w:rsid w:val="00A60C69"/>
    <w:rsid w:val="00A60C8D"/>
    <w:rsid w:val="00A61B04"/>
    <w:rsid w:val="00A62132"/>
    <w:rsid w:val="00A63837"/>
    <w:rsid w:val="00A65C54"/>
    <w:rsid w:val="00A66949"/>
    <w:rsid w:val="00A66F7E"/>
    <w:rsid w:val="00A712D8"/>
    <w:rsid w:val="00A71DBA"/>
    <w:rsid w:val="00A72F6C"/>
    <w:rsid w:val="00A73670"/>
    <w:rsid w:val="00A74CA0"/>
    <w:rsid w:val="00A75067"/>
    <w:rsid w:val="00A75463"/>
    <w:rsid w:val="00A77967"/>
    <w:rsid w:val="00A813D0"/>
    <w:rsid w:val="00A8349B"/>
    <w:rsid w:val="00A840BF"/>
    <w:rsid w:val="00A841BB"/>
    <w:rsid w:val="00A85471"/>
    <w:rsid w:val="00A858D5"/>
    <w:rsid w:val="00A8676C"/>
    <w:rsid w:val="00A87432"/>
    <w:rsid w:val="00A8752D"/>
    <w:rsid w:val="00A912E4"/>
    <w:rsid w:val="00A914BA"/>
    <w:rsid w:val="00A94EE6"/>
    <w:rsid w:val="00A96495"/>
    <w:rsid w:val="00AA1249"/>
    <w:rsid w:val="00AA1788"/>
    <w:rsid w:val="00AA3C79"/>
    <w:rsid w:val="00AA405A"/>
    <w:rsid w:val="00AA5E48"/>
    <w:rsid w:val="00AA73B6"/>
    <w:rsid w:val="00AB0A67"/>
    <w:rsid w:val="00AB2225"/>
    <w:rsid w:val="00AB58E3"/>
    <w:rsid w:val="00AB6164"/>
    <w:rsid w:val="00AB6FA7"/>
    <w:rsid w:val="00AC0865"/>
    <w:rsid w:val="00AC1519"/>
    <w:rsid w:val="00AC1D7D"/>
    <w:rsid w:val="00AC1EF1"/>
    <w:rsid w:val="00AC1F40"/>
    <w:rsid w:val="00AC43DD"/>
    <w:rsid w:val="00AC46D6"/>
    <w:rsid w:val="00AC5312"/>
    <w:rsid w:val="00AC555B"/>
    <w:rsid w:val="00AC5E0E"/>
    <w:rsid w:val="00AC78C0"/>
    <w:rsid w:val="00AD1A0B"/>
    <w:rsid w:val="00AD1E51"/>
    <w:rsid w:val="00AD315F"/>
    <w:rsid w:val="00AD3AFD"/>
    <w:rsid w:val="00AD3B8E"/>
    <w:rsid w:val="00AD50CB"/>
    <w:rsid w:val="00AD56E5"/>
    <w:rsid w:val="00AD70F3"/>
    <w:rsid w:val="00AD77A2"/>
    <w:rsid w:val="00AE078A"/>
    <w:rsid w:val="00AE442C"/>
    <w:rsid w:val="00AE45E0"/>
    <w:rsid w:val="00AE51C8"/>
    <w:rsid w:val="00AE6BE1"/>
    <w:rsid w:val="00AF1DC5"/>
    <w:rsid w:val="00AF1F93"/>
    <w:rsid w:val="00AF27D8"/>
    <w:rsid w:val="00AF2BD2"/>
    <w:rsid w:val="00AF3184"/>
    <w:rsid w:val="00AF366E"/>
    <w:rsid w:val="00AF432A"/>
    <w:rsid w:val="00AF586F"/>
    <w:rsid w:val="00AF6846"/>
    <w:rsid w:val="00AF7D01"/>
    <w:rsid w:val="00B0064D"/>
    <w:rsid w:val="00B00769"/>
    <w:rsid w:val="00B036DE"/>
    <w:rsid w:val="00B03BDD"/>
    <w:rsid w:val="00B06A98"/>
    <w:rsid w:val="00B06AC9"/>
    <w:rsid w:val="00B06E87"/>
    <w:rsid w:val="00B06EEC"/>
    <w:rsid w:val="00B10C91"/>
    <w:rsid w:val="00B1112D"/>
    <w:rsid w:val="00B12F04"/>
    <w:rsid w:val="00B1535D"/>
    <w:rsid w:val="00B15777"/>
    <w:rsid w:val="00B15F47"/>
    <w:rsid w:val="00B16130"/>
    <w:rsid w:val="00B222DB"/>
    <w:rsid w:val="00B233EE"/>
    <w:rsid w:val="00B24BB4"/>
    <w:rsid w:val="00B26260"/>
    <w:rsid w:val="00B26B39"/>
    <w:rsid w:val="00B27620"/>
    <w:rsid w:val="00B27951"/>
    <w:rsid w:val="00B30C05"/>
    <w:rsid w:val="00B35AE8"/>
    <w:rsid w:val="00B37778"/>
    <w:rsid w:val="00B402D1"/>
    <w:rsid w:val="00B43964"/>
    <w:rsid w:val="00B4427A"/>
    <w:rsid w:val="00B46D4C"/>
    <w:rsid w:val="00B470B1"/>
    <w:rsid w:val="00B515AD"/>
    <w:rsid w:val="00B52104"/>
    <w:rsid w:val="00B5473E"/>
    <w:rsid w:val="00B54E4C"/>
    <w:rsid w:val="00B562DD"/>
    <w:rsid w:val="00B57486"/>
    <w:rsid w:val="00B61C80"/>
    <w:rsid w:val="00B64161"/>
    <w:rsid w:val="00B64BB5"/>
    <w:rsid w:val="00B66C86"/>
    <w:rsid w:val="00B6755D"/>
    <w:rsid w:val="00B7196C"/>
    <w:rsid w:val="00B75594"/>
    <w:rsid w:val="00B80B99"/>
    <w:rsid w:val="00B821A9"/>
    <w:rsid w:val="00B8228E"/>
    <w:rsid w:val="00B90C5F"/>
    <w:rsid w:val="00BA07D6"/>
    <w:rsid w:val="00BA293D"/>
    <w:rsid w:val="00BA51E5"/>
    <w:rsid w:val="00BA653C"/>
    <w:rsid w:val="00BA73F7"/>
    <w:rsid w:val="00BB5F3D"/>
    <w:rsid w:val="00BB6057"/>
    <w:rsid w:val="00BC03D1"/>
    <w:rsid w:val="00BC1016"/>
    <w:rsid w:val="00BC3254"/>
    <w:rsid w:val="00BC3F2F"/>
    <w:rsid w:val="00BC50CF"/>
    <w:rsid w:val="00BC6F6C"/>
    <w:rsid w:val="00BC76D7"/>
    <w:rsid w:val="00BD0836"/>
    <w:rsid w:val="00BD3397"/>
    <w:rsid w:val="00BD3CBC"/>
    <w:rsid w:val="00BD7550"/>
    <w:rsid w:val="00BE03BB"/>
    <w:rsid w:val="00BE0D87"/>
    <w:rsid w:val="00BE351F"/>
    <w:rsid w:val="00BE3856"/>
    <w:rsid w:val="00BE4279"/>
    <w:rsid w:val="00BE5979"/>
    <w:rsid w:val="00BE6F3E"/>
    <w:rsid w:val="00BE7D5B"/>
    <w:rsid w:val="00BF0F75"/>
    <w:rsid w:val="00BF13C5"/>
    <w:rsid w:val="00BF4377"/>
    <w:rsid w:val="00BF4E28"/>
    <w:rsid w:val="00BF5188"/>
    <w:rsid w:val="00BF53F2"/>
    <w:rsid w:val="00BF769E"/>
    <w:rsid w:val="00C022BC"/>
    <w:rsid w:val="00C02458"/>
    <w:rsid w:val="00C03300"/>
    <w:rsid w:val="00C03E3B"/>
    <w:rsid w:val="00C05E08"/>
    <w:rsid w:val="00C0615E"/>
    <w:rsid w:val="00C06A15"/>
    <w:rsid w:val="00C06C30"/>
    <w:rsid w:val="00C06DB1"/>
    <w:rsid w:val="00C06DC2"/>
    <w:rsid w:val="00C10469"/>
    <w:rsid w:val="00C105E1"/>
    <w:rsid w:val="00C10E9B"/>
    <w:rsid w:val="00C10F31"/>
    <w:rsid w:val="00C1336D"/>
    <w:rsid w:val="00C1656A"/>
    <w:rsid w:val="00C20D0B"/>
    <w:rsid w:val="00C20ECC"/>
    <w:rsid w:val="00C20F9A"/>
    <w:rsid w:val="00C23132"/>
    <w:rsid w:val="00C23291"/>
    <w:rsid w:val="00C23A29"/>
    <w:rsid w:val="00C242D1"/>
    <w:rsid w:val="00C243AB"/>
    <w:rsid w:val="00C25221"/>
    <w:rsid w:val="00C260BF"/>
    <w:rsid w:val="00C302B5"/>
    <w:rsid w:val="00C30AB1"/>
    <w:rsid w:val="00C330F9"/>
    <w:rsid w:val="00C35BCD"/>
    <w:rsid w:val="00C3761C"/>
    <w:rsid w:val="00C441B1"/>
    <w:rsid w:val="00C46D66"/>
    <w:rsid w:val="00C46ECD"/>
    <w:rsid w:val="00C50910"/>
    <w:rsid w:val="00C52B10"/>
    <w:rsid w:val="00C5437F"/>
    <w:rsid w:val="00C54B51"/>
    <w:rsid w:val="00C54CDC"/>
    <w:rsid w:val="00C55909"/>
    <w:rsid w:val="00C603AF"/>
    <w:rsid w:val="00C6051F"/>
    <w:rsid w:val="00C60F99"/>
    <w:rsid w:val="00C616A6"/>
    <w:rsid w:val="00C624A6"/>
    <w:rsid w:val="00C65689"/>
    <w:rsid w:val="00C658C8"/>
    <w:rsid w:val="00C65F28"/>
    <w:rsid w:val="00C65FDB"/>
    <w:rsid w:val="00C66532"/>
    <w:rsid w:val="00C74AE9"/>
    <w:rsid w:val="00C75423"/>
    <w:rsid w:val="00C77D78"/>
    <w:rsid w:val="00C804B6"/>
    <w:rsid w:val="00C80986"/>
    <w:rsid w:val="00C81081"/>
    <w:rsid w:val="00C81EC1"/>
    <w:rsid w:val="00C83A2E"/>
    <w:rsid w:val="00C90841"/>
    <w:rsid w:val="00C91371"/>
    <w:rsid w:val="00C920D4"/>
    <w:rsid w:val="00C94BA2"/>
    <w:rsid w:val="00C94CFB"/>
    <w:rsid w:val="00C954CB"/>
    <w:rsid w:val="00C95FAF"/>
    <w:rsid w:val="00C97088"/>
    <w:rsid w:val="00CA0CF0"/>
    <w:rsid w:val="00CA2A6E"/>
    <w:rsid w:val="00CA2DA4"/>
    <w:rsid w:val="00CA517A"/>
    <w:rsid w:val="00CA628E"/>
    <w:rsid w:val="00CA7FBD"/>
    <w:rsid w:val="00CB0C6A"/>
    <w:rsid w:val="00CB3362"/>
    <w:rsid w:val="00CB3912"/>
    <w:rsid w:val="00CB6A2F"/>
    <w:rsid w:val="00CB6C26"/>
    <w:rsid w:val="00CB7185"/>
    <w:rsid w:val="00CC045F"/>
    <w:rsid w:val="00CC12E6"/>
    <w:rsid w:val="00CC1532"/>
    <w:rsid w:val="00CC2400"/>
    <w:rsid w:val="00CC36B2"/>
    <w:rsid w:val="00CC40AA"/>
    <w:rsid w:val="00CC4D8F"/>
    <w:rsid w:val="00CC5771"/>
    <w:rsid w:val="00CC65E8"/>
    <w:rsid w:val="00CC6E4C"/>
    <w:rsid w:val="00CC753C"/>
    <w:rsid w:val="00CD1CCE"/>
    <w:rsid w:val="00CD1E73"/>
    <w:rsid w:val="00CD24C0"/>
    <w:rsid w:val="00CD3743"/>
    <w:rsid w:val="00CD4A56"/>
    <w:rsid w:val="00CD568C"/>
    <w:rsid w:val="00CD7A35"/>
    <w:rsid w:val="00CE248B"/>
    <w:rsid w:val="00CE3B85"/>
    <w:rsid w:val="00CE3B9E"/>
    <w:rsid w:val="00CE41B5"/>
    <w:rsid w:val="00CE48F2"/>
    <w:rsid w:val="00CE4CAD"/>
    <w:rsid w:val="00CE4E7F"/>
    <w:rsid w:val="00CE5B61"/>
    <w:rsid w:val="00CE5D0A"/>
    <w:rsid w:val="00CE6334"/>
    <w:rsid w:val="00CF09A9"/>
    <w:rsid w:val="00CF0B30"/>
    <w:rsid w:val="00CF0FC3"/>
    <w:rsid w:val="00CF283E"/>
    <w:rsid w:val="00CF31DD"/>
    <w:rsid w:val="00CF5873"/>
    <w:rsid w:val="00CF69AB"/>
    <w:rsid w:val="00D022A1"/>
    <w:rsid w:val="00D054A5"/>
    <w:rsid w:val="00D06892"/>
    <w:rsid w:val="00D07E49"/>
    <w:rsid w:val="00D10038"/>
    <w:rsid w:val="00D117F0"/>
    <w:rsid w:val="00D11E24"/>
    <w:rsid w:val="00D13116"/>
    <w:rsid w:val="00D14336"/>
    <w:rsid w:val="00D14DFF"/>
    <w:rsid w:val="00D16295"/>
    <w:rsid w:val="00D16697"/>
    <w:rsid w:val="00D166C1"/>
    <w:rsid w:val="00D17FA7"/>
    <w:rsid w:val="00D226D0"/>
    <w:rsid w:val="00D241FA"/>
    <w:rsid w:val="00D245EF"/>
    <w:rsid w:val="00D246B5"/>
    <w:rsid w:val="00D26855"/>
    <w:rsid w:val="00D26AF8"/>
    <w:rsid w:val="00D26F29"/>
    <w:rsid w:val="00D278CF"/>
    <w:rsid w:val="00D31064"/>
    <w:rsid w:val="00D31165"/>
    <w:rsid w:val="00D320D0"/>
    <w:rsid w:val="00D33A56"/>
    <w:rsid w:val="00D348C9"/>
    <w:rsid w:val="00D34DE5"/>
    <w:rsid w:val="00D36371"/>
    <w:rsid w:val="00D367C1"/>
    <w:rsid w:val="00D37718"/>
    <w:rsid w:val="00D407AB"/>
    <w:rsid w:val="00D41B57"/>
    <w:rsid w:val="00D41D7B"/>
    <w:rsid w:val="00D41EB4"/>
    <w:rsid w:val="00D43CCA"/>
    <w:rsid w:val="00D44D68"/>
    <w:rsid w:val="00D45310"/>
    <w:rsid w:val="00D45971"/>
    <w:rsid w:val="00D45E7E"/>
    <w:rsid w:val="00D462CA"/>
    <w:rsid w:val="00D4663E"/>
    <w:rsid w:val="00D46CAE"/>
    <w:rsid w:val="00D46D55"/>
    <w:rsid w:val="00D47464"/>
    <w:rsid w:val="00D50E9A"/>
    <w:rsid w:val="00D52349"/>
    <w:rsid w:val="00D52D12"/>
    <w:rsid w:val="00D52EAD"/>
    <w:rsid w:val="00D57966"/>
    <w:rsid w:val="00D57CF0"/>
    <w:rsid w:val="00D57F7C"/>
    <w:rsid w:val="00D602CD"/>
    <w:rsid w:val="00D60895"/>
    <w:rsid w:val="00D6123C"/>
    <w:rsid w:val="00D62900"/>
    <w:rsid w:val="00D63905"/>
    <w:rsid w:val="00D65582"/>
    <w:rsid w:val="00D677FF"/>
    <w:rsid w:val="00D71072"/>
    <w:rsid w:val="00D721A0"/>
    <w:rsid w:val="00D738F5"/>
    <w:rsid w:val="00D74D10"/>
    <w:rsid w:val="00D80563"/>
    <w:rsid w:val="00D81792"/>
    <w:rsid w:val="00D85A80"/>
    <w:rsid w:val="00D92954"/>
    <w:rsid w:val="00D94B1A"/>
    <w:rsid w:val="00D95238"/>
    <w:rsid w:val="00D96864"/>
    <w:rsid w:val="00D96DB3"/>
    <w:rsid w:val="00D96F26"/>
    <w:rsid w:val="00D977DA"/>
    <w:rsid w:val="00DA33A7"/>
    <w:rsid w:val="00DA4A91"/>
    <w:rsid w:val="00DA559A"/>
    <w:rsid w:val="00DA5B88"/>
    <w:rsid w:val="00DA792D"/>
    <w:rsid w:val="00DB031A"/>
    <w:rsid w:val="00DB163B"/>
    <w:rsid w:val="00DB31F0"/>
    <w:rsid w:val="00DB3A4E"/>
    <w:rsid w:val="00DB588E"/>
    <w:rsid w:val="00DB6D59"/>
    <w:rsid w:val="00DC080C"/>
    <w:rsid w:val="00DC10F4"/>
    <w:rsid w:val="00DC32DA"/>
    <w:rsid w:val="00DC4BFD"/>
    <w:rsid w:val="00DC4ECA"/>
    <w:rsid w:val="00DC504B"/>
    <w:rsid w:val="00DC61B2"/>
    <w:rsid w:val="00DC7B6B"/>
    <w:rsid w:val="00DD7C65"/>
    <w:rsid w:val="00DE0190"/>
    <w:rsid w:val="00DE1102"/>
    <w:rsid w:val="00DE3CEA"/>
    <w:rsid w:val="00DE4D4B"/>
    <w:rsid w:val="00DE5C89"/>
    <w:rsid w:val="00DE75C5"/>
    <w:rsid w:val="00DE7997"/>
    <w:rsid w:val="00DF02B2"/>
    <w:rsid w:val="00DF0B19"/>
    <w:rsid w:val="00DF23B1"/>
    <w:rsid w:val="00DF2AC5"/>
    <w:rsid w:val="00DF3683"/>
    <w:rsid w:val="00DF3800"/>
    <w:rsid w:val="00DF6531"/>
    <w:rsid w:val="00E00E46"/>
    <w:rsid w:val="00E0107B"/>
    <w:rsid w:val="00E020DC"/>
    <w:rsid w:val="00E07914"/>
    <w:rsid w:val="00E16B8E"/>
    <w:rsid w:val="00E179D8"/>
    <w:rsid w:val="00E236DF"/>
    <w:rsid w:val="00E25951"/>
    <w:rsid w:val="00E27938"/>
    <w:rsid w:val="00E27C1D"/>
    <w:rsid w:val="00E316FA"/>
    <w:rsid w:val="00E322C7"/>
    <w:rsid w:val="00E3373E"/>
    <w:rsid w:val="00E33A25"/>
    <w:rsid w:val="00E33BA7"/>
    <w:rsid w:val="00E33C12"/>
    <w:rsid w:val="00E350FE"/>
    <w:rsid w:val="00E368FE"/>
    <w:rsid w:val="00E3725C"/>
    <w:rsid w:val="00E4027C"/>
    <w:rsid w:val="00E428DB"/>
    <w:rsid w:val="00E42EB9"/>
    <w:rsid w:val="00E44339"/>
    <w:rsid w:val="00E45288"/>
    <w:rsid w:val="00E45701"/>
    <w:rsid w:val="00E505C5"/>
    <w:rsid w:val="00E513AB"/>
    <w:rsid w:val="00E51E50"/>
    <w:rsid w:val="00E601D1"/>
    <w:rsid w:val="00E63464"/>
    <w:rsid w:val="00E63E35"/>
    <w:rsid w:val="00E64392"/>
    <w:rsid w:val="00E66B32"/>
    <w:rsid w:val="00E67437"/>
    <w:rsid w:val="00E70EC8"/>
    <w:rsid w:val="00E71DF6"/>
    <w:rsid w:val="00E726F8"/>
    <w:rsid w:val="00E750B2"/>
    <w:rsid w:val="00E75103"/>
    <w:rsid w:val="00E75D78"/>
    <w:rsid w:val="00E80165"/>
    <w:rsid w:val="00E80539"/>
    <w:rsid w:val="00E83B04"/>
    <w:rsid w:val="00E84084"/>
    <w:rsid w:val="00E84A29"/>
    <w:rsid w:val="00E90A77"/>
    <w:rsid w:val="00E90D21"/>
    <w:rsid w:val="00E92817"/>
    <w:rsid w:val="00E92E98"/>
    <w:rsid w:val="00E9322B"/>
    <w:rsid w:val="00E933C2"/>
    <w:rsid w:val="00E95A5F"/>
    <w:rsid w:val="00E96676"/>
    <w:rsid w:val="00E974F8"/>
    <w:rsid w:val="00EA2477"/>
    <w:rsid w:val="00EA25C1"/>
    <w:rsid w:val="00EA26E0"/>
    <w:rsid w:val="00EA34E1"/>
    <w:rsid w:val="00EA6369"/>
    <w:rsid w:val="00EB01BB"/>
    <w:rsid w:val="00EB1CC2"/>
    <w:rsid w:val="00EB279C"/>
    <w:rsid w:val="00EB5B1F"/>
    <w:rsid w:val="00EB6E22"/>
    <w:rsid w:val="00EC1F72"/>
    <w:rsid w:val="00EC2180"/>
    <w:rsid w:val="00EC6857"/>
    <w:rsid w:val="00EC685C"/>
    <w:rsid w:val="00ED08BF"/>
    <w:rsid w:val="00ED1319"/>
    <w:rsid w:val="00ED3D2D"/>
    <w:rsid w:val="00ED5A9E"/>
    <w:rsid w:val="00ED6047"/>
    <w:rsid w:val="00EE087B"/>
    <w:rsid w:val="00EE11B9"/>
    <w:rsid w:val="00EE3A7F"/>
    <w:rsid w:val="00EE7C3F"/>
    <w:rsid w:val="00EF0204"/>
    <w:rsid w:val="00EF04EA"/>
    <w:rsid w:val="00EF0B52"/>
    <w:rsid w:val="00EF3A3E"/>
    <w:rsid w:val="00EF4A0F"/>
    <w:rsid w:val="00EF5AE7"/>
    <w:rsid w:val="00EF5D44"/>
    <w:rsid w:val="00EF61F8"/>
    <w:rsid w:val="00F03AC2"/>
    <w:rsid w:val="00F04D48"/>
    <w:rsid w:val="00F04E0E"/>
    <w:rsid w:val="00F125D9"/>
    <w:rsid w:val="00F15395"/>
    <w:rsid w:val="00F155B2"/>
    <w:rsid w:val="00F1623D"/>
    <w:rsid w:val="00F17234"/>
    <w:rsid w:val="00F173CC"/>
    <w:rsid w:val="00F173F9"/>
    <w:rsid w:val="00F206A8"/>
    <w:rsid w:val="00F2122F"/>
    <w:rsid w:val="00F216CF"/>
    <w:rsid w:val="00F235C5"/>
    <w:rsid w:val="00F23CF2"/>
    <w:rsid w:val="00F263CF"/>
    <w:rsid w:val="00F35A27"/>
    <w:rsid w:val="00F401BE"/>
    <w:rsid w:val="00F40924"/>
    <w:rsid w:val="00F41213"/>
    <w:rsid w:val="00F428B2"/>
    <w:rsid w:val="00F44C0C"/>
    <w:rsid w:val="00F4511C"/>
    <w:rsid w:val="00F4629A"/>
    <w:rsid w:val="00F46D77"/>
    <w:rsid w:val="00F47CC8"/>
    <w:rsid w:val="00F53ACA"/>
    <w:rsid w:val="00F54C2F"/>
    <w:rsid w:val="00F55580"/>
    <w:rsid w:val="00F557D1"/>
    <w:rsid w:val="00F657B1"/>
    <w:rsid w:val="00F65A5E"/>
    <w:rsid w:val="00F6796B"/>
    <w:rsid w:val="00F7584D"/>
    <w:rsid w:val="00F75CC7"/>
    <w:rsid w:val="00F77359"/>
    <w:rsid w:val="00F77D08"/>
    <w:rsid w:val="00F801C3"/>
    <w:rsid w:val="00F824FF"/>
    <w:rsid w:val="00F87B8A"/>
    <w:rsid w:val="00F87F23"/>
    <w:rsid w:val="00F87F69"/>
    <w:rsid w:val="00F9122A"/>
    <w:rsid w:val="00F958A5"/>
    <w:rsid w:val="00F97954"/>
    <w:rsid w:val="00FA082B"/>
    <w:rsid w:val="00FA24C8"/>
    <w:rsid w:val="00FA29BE"/>
    <w:rsid w:val="00FA4951"/>
    <w:rsid w:val="00FA6BC2"/>
    <w:rsid w:val="00FA7D6D"/>
    <w:rsid w:val="00FB0948"/>
    <w:rsid w:val="00FB1836"/>
    <w:rsid w:val="00FB1C3E"/>
    <w:rsid w:val="00FB498E"/>
    <w:rsid w:val="00FB4D2D"/>
    <w:rsid w:val="00FB55CB"/>
    <w:rsid w:val="00FB56C4"/>
    <w:rsid w:val="00FC1241"/>
    <w:rsid w:val="00FC314F"/>
    <w:rsid w:val="00FC576D"/>
    <w:rsid w:val="00FC57E6"/>
    <w:rsid w:val="00FC6E3D"/>
    <w:rsid w:val="00FD0ADE"/>
    <w:rsid w:val="00FD0FD7"/>
    <w:rsid w:val="00FD2175"/>
    <w:rsid w:val="00FD251E"/>
    <w:rsid w:val="00FD4EFE"/>
    <w:rsid w:val="00FD724B"/>
    <w:rsid w:val="00FD77B1"/>
    <w:rsid w:val="00FE00C6"/>
    <w:rsid w:val="00FE0A4F"/>
    <w:rsid w:val="00FE13B1"/>
    <w:rsid w:val="00FE3D2F"/>
    <w:rsid w:val="00FE45C2"/>
    <w:rsid w:val="00FE75A6"/>
    <w:rsid w:val="00FE76B4"/>
    <w:rsid w:val="00FE781A"/>
    <w:rsid w:val="00FF0E69"/>
    <w:rsid w:val="00FF15A2"/>
    <w:rsid w:val="00FF1900"/>
    <w:rsid w:val="00FF2315"/>
    <w:rsid w:val="00FF3211"/>
    <w:rsid w:val="00FF370F"/>
    <w:rsid w:val="00FF48CE"/>
    <w:rsid w:val="00FF504F"/>
    <w:rsid w:val="00FF7971"/>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4DE38"/>
  <w15:chartTrackingRefBased/>
  <w15:docId w15:val="{E5631B02-436B-45C1-ACD7-D67B2143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BD2"/>
    <w:pPr>
      <w:spacing w:line="276" w:lineRule="auto"/>
    </w:pPr>
    <w:rPr>
      <w:sz w:val="22"/>
    </w:rPr>
  </w:style>
  <w:style w:type="paragraph" w:styleId="Nagwek1">
    <w:name w:val="heading 1"/>
    <w:basedOn w:val="Normalny"/>
    <w:next w:val="Normalny"/>
    <w:link w:val="Nagwek1Znak"/>
    <w:uiPriority w:val="9"/>
    <w:qFormat/>
    <w:rsid w:val="002A2936"/>
    <w:pPr>
      <w:keepNext/>
      <w:keepLines/>
      <w:pBdr>
        <w:left w:val="single" w:sz="12" w:space="12" w:color="FFBD47" w:themeColor="accent2"/>
      </w:pBdr>
      <w:spacing w:before="240" w:after="240" w:line="240" w:lineRule="auto"/>
      <w:outlineLvl w:val="0"/>
    </w:pPr>
    <w:rPr>
      <w:rFonts w:asciiTheme="majorHAnsi" w:eastAsiaTheme="majorEastAsia" w:hAnsiTheme="majorHAnsi" w:cstheme="majorBidi"/>
      <w:caps/>
      <w:color w:val="E84C22" w:themeColor="accent1"/>
      <w:spacing w:val="10"/>
      <w:sz w:val="36"/>
      <w:szCs w:val="36"/>
    </w:rPr>
  </w:style>
  <w:style w:type="paragraph" w:styleId="Nagwek2">
    <w:name w:val="heading 2"/>
    <w:basedOn w:val="Normalny"/>
    <w:next w:val="Normalny"/>
    <w:link w:val="Nagwek2Znak"/>
    <w:uiPriority w:val="9"/>
    <w:unhideWhenUsed/>
    <w:qFormat/>
    <w:rsid w:val="00AF2BD2"/>
    <w:pPr>
      <w:keepNext/>
      <w:keepLines/>
      <w:spacing w:before="240" w:after="24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C243A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C243A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C243A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C243A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C243A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C243A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C243A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243AB"/>
    <w:pPr>
      <w:spacing w:after="0" w:line="240" w:lineRule="auto"/>
    </w:pPr>
  </w:style>
  <w:style w:type="character" w:customStyle="1" w:styleId="BezodstpwZnak">
    <w:name w:val="Bez odstępów Znak"/>
    <w:basedOn w:val="Domylnaczcionkaakapitu"/>
    <w:link w:val="Bezodstpw"/>
    <w:uiPriority w:val="1"/>
    <w:rsid w:val="00B27620"/>
  </w:style>
  <w:style w:type="paragraph" w:styleId="Nagwek">
    <w:name w:val="header"/>
    <w:basedOn w:val="Normalny"/>
    <w:link w:val="NagwekZnak"/>
    <w:uiPriority w:val="99"/>
    <w:unhideWhenUsed/>
    <w:rsid w:val="00B276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7620"/>
  </w:style>
  <w:style w:type="paragraph" w:styleId="Stopka">
    <w:name w:val="footer"/>
    <w:basedOn w:val="Normalny"/>
    <w:link w:val="StopkaZnak"/>
    <w:uiPriority w:val="99"/>
    <w:unhideWhenUsed/>
    <w:rsid w:val="00B27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7620"/>
  </w:style>
  <w:style w:type="character" w:customStyle="1" w:styleId="Nagwek1Znak">
    <w:name w:val="Nagłówek 1 Znak"/>
    <w:basedOn w:val="Domylnaczcionkaakapitu"/>
    <w:link w:val="Nagwek1"/>
    <w:uiPriority w:val="9"/>
    <w:rsid w:val="002A2936"/>
    <w:rPr>
      <w:rFonts w:asciiTheme="majorHAnsi" w:eastAsiaTheme="majorEastAsia" w:hAnsiTheme="majorHAnsi" w:cstheme="majorBidi"/>
      <w:caps/>
      <w:color w:val="E84C22" w:themeColor="accent1"/>
      <w:spacing w:val="10"/>
      <w:sz w:val="36"/>
      <w:szCs w:val="36"/>
    </w:rPr>
  </w:style>
  <w:style w:type="paragraph" w:styleId="Nagwekspisutreci">
    <w:name w:val="TOC Heading"/>
    <w:basedOn w:val="Nagwek1"/>
    <w:next w:val="Normalny"/>
    <w:uiPriority w:val="39"/>
    <w:unhideWhenUsed/>
    <w:qFormat/>
    <w:rsid w:val="00C243AB"/>
    <w:pPr>
      <w:outlineLvl w:val="9"/>
    </w:pPr>
  </w:style>
  <w:style w:type="character" w:customStyle="1" w:styleId="Nagwek2Znak">
    <w:name w:val="Nagłówek 2 Znak"/>
    <w:basedOn w:val="Domylnaczcionkaakapitu"/>
    <w:link w:val="Nagwek2"/>
    <w:uiPriority w:val="9"/>
    <w:rsid w:val="00AF2BD2"/>
    <w:rPr>
      <w:rFonts w:asciiTheme="majorHAnsi" w:eastAsiaTheme="majorEastAsia" w:hAnsiTheme="majorHAnsi" w:cstheme="majorBidi"/>
      <w:sz w:val="36"/>
      <w:szCs w:val="36"/>
    </w:rPr>
  </w:style>
  <w:style w:type="paragraph" w:styleId="Akapitzlist">
    <w:name w:val="List Paragraph"/>
    <w:basedOn w:val="Normalny"/>
    <w:uiPriority w:val="34"/>
    <w:qFormat/>
    <w:rsid w:val="005C4D52"/>
    <w:pPr>
      <w:ind w:left="720"/>
      <w:contextualSpacing/>
    </w:pPr>
  </w:style>
  <w:style w:type="character" w:customStyle="1" w:styleId="Nagwek3Znak">
    <w:name w:val="Nagłówek 3 Znak"/>
    <w:basedOn w:val="Domylnaczcionkaakapitu"/>
    <w:link w:val="Nagwek3"/>
    <w:uiPriority w:val="9"/>
    <w:semiHidden/>
    <w:rsid w:val="00C243AB"/>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C243AB"/>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C243A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C243A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C243A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C243A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C243A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C243AB"/>
    <w:pPr>
      <w:spacing w:line="240" w:lineRule="auto"/>
    </w:pPr>
    <w:rPr>
      <w:b/>
      <w:bCs/>
      <w:color w:val="FFBD47" w:themeColor="accent2"/>
      <w:spacing w:val="10"/>
      <w:sz w:val="16"/>
      <w:szCs w:val="16"/>
    </w:rPr>
  </w:style>
  <w:style w:type="paragraph" w:styleId="Tytu">
    <w:name w:val="Title"/>
    <w:basedOn w:val="Normalny"/>
    <w:next w:val="Normalny"/>
    <w:link w:val="TytuZnak"/>
    <w:uiPriority w:val="10"/>
    <w:qFormat/>
    <w:rsid w:val="00C243A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C243A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C243A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C243AB"/>
    <w:rPr>
      <w:color w:val="000000" w:themeColor="text1"/>
      <w:sz w:val="24"/>
      <w:szCs w:val="24"/>
    </w:rPr>
  </w:style>
  <w:style w:type="character" w:styleId="Pogrubienie">
    <w:name w:val="Strong"/>
    <w:basedOn w:val="Domylnaczcionkaakapitu"/>
    <w:uiPriority w:val="22"/>
    <w:qFormat/>
    <w:rsid w:val="00C243A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C243AB"/>
    <w:rPr>
      <w:rFonts w:asciiTheme="minorHAnsi" w:eastAsiaTheme="minorEastAsia" w:hAnsiTheme="minorHAnsi" w:cstheme="minorBidi"/>
      <w:i/>
      <w:iCs/>
      <w:color w:val="F49B00" w:themeColor="accent2" w:themeShade="BF"/>
      <w:sz w:val="20"/>
      <w:szCs w:val="20"/>
    </w:rPr>
  </w:style>
  <w:style w:type="paragraph" w:styleId="Cytat">
    <w:name w:val="Quote"/>
    <w:basedOn w:val="Normalny"/>
    <w:next w:val="Normalny"/>
    <w:link w:val="CytatZnak"/>
    <w:uiPriority w:val="29"/>
    <w:qFormat/>
    <w:rsid w:val="00C243A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C243A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C243AB"/>
    <w:pPr>
      <w:spacing w:before="100" w:beforeAutospacing="1" w:after="240"/>
      <w:ind w:left="936" w:right="936"/>
      <w:jc w:val="center"/>
    </w:pPr>
    <w:rPr>
      <w:rFonts w:asciiTheme="majorHAnsi" w:eastAsiaTheme="majorEastAsia" w:hAnsiTheme="majorHAnsi" w:cstheme="majorBidi"/>
      <w:caps/>
      <w:color w:val="F49B00" w:themeColor="accent2" w:themeShade="BF"/>
      <w:spacing w:val="10"/>
      <w:sz w:val="28"/>
      <w:szCs w:val="28"/>
    </w:rPr>
  </w:style>
  <w:style w:type="character" w:customStyle="1" w:styleId="CytatintensywnyZnak">
    <w:name w:val="Cytat intensywny Znak"/>
    <w:basedOn w:val="Domylnaczcionkaakapitu"/>
    <w:link w:val="Cytatintensywny"/>
    <w:uiPriority w:val="30"/>
    <w:rsid w:val="00C243AB"/>
    <w:rPr>
      <w:rFonts w:asciiTheme="majorHAnsi" w:eastAsiaTheme="majorEastAsia" w:hAnsiTheme="majorHAnsi" w:cstheme="majorBidi"/>
      <w:caps/>
      <w:color w:val="F49B00" w:themeColor="accent2" w:themeShade="BF"/>
      <w:spacing w:val="10"/>
      <w:sz w:val="28"/>
      <w:szCs w:val="28"/>
    </w:rPr>
  </w:style>
  <w:style w:type="character" w:styleId="Wyrnieniedelikatne">
    <w:name w:val="Subtle Emphasis"/>
    <w:basedOn w:val="Domylnaczcionkaakapitu"/>
    <w:uiPriority w:val="19"/>
    <w:qFormat/>
    <w:rsid w:val="00C243AB"/>
    <w:rPr>
      <w:i/>
      <w:iCs/>
      <w:color w:val="auto"/>
    </w:rPr>
  </w:style>
  <w:style w:type="character" w:styleId="Wyrnienieintensywne">
    <w:name w:val="Intense Emphasis"/>
    <w:basedOn w:val="Domylnaczcionkaakapitu"/>
    <w:uiPriority w:val="21"/>
    <w:qFormat/>
    <w:rsid w:val="00C243AB"/>
    <w:rPr>
      <w:rFonts w:asciiTheme="minorHAnsi" w:eastAsiaTheme="minorEastAsia" w:hAnsiTheme="minorHAnsi" w:cstheme="minorBidi"/>
      <w:b/>
      <w:bCs/>
      <w:i/>
      <w:iCs/>
      <w:color w:val="F49B00" w:themeColor="accent2" w:themeShade="BF"/>
      <w:spacing w:val="0"/>
      <w:w w:val="100"/>
      <w:position w:val="0"/>
      <w:sz w:val="20"/>
      <w:szCs w:val="20"/>
    </w:rPr>
  </w:style>
  <w:style w:type="character" w:styleId="Odwoaniedelikatne">
    <w:name w:val="Subtle Reference"/>
    <w:basedOn w:val="Domylnaczcionkaakapitu"/>
    <w:uiPriority w:val="31"/>
    <w:qFormat/>
    <w:rsid w:val="00C243A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C243A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C243AB"/>
    <w:rPr>
      <w:rFonts w:asciiTheme="minorHAnsi" w:eastAsiaTheme="minorEastAsia" w:hAnsiTheme="minorHAnsi" w:cstheme="minorBidi"/>
      <w:b/>
      <w:bCs/>
      <w:i/>
      <w:iCs/>
      <w:caps w:val="0"/>
      <w:smallCaps w:val="0"/>
      <w:color w:val="auto"/>
      <w:spacing w:val="10"/>
      <w:w w:val="100"/>
      <w:sz w:val="20"/>
      <w:szCs w:val="20"/>
    </w:rPr>
  </w:style>
  <w:style w:type="paragraph" w:styleId="Spistreci1">
    <w:name w:val="toc 1"/>
    <w:basedOn w:val="Normalny"/>
    <w:next w:val="Normalny"/>
    <w:autoRedefine/>
    <w:uiPriority w:val="39"/>
    <w:unhideWhenUsed/>
    <w:rsid w:val="00F65A5E"/>
    <w:pPr>
      <w:spacing w:after="100"/>
    </w:pPr>
  </w:style>
  <w:style w:type="character" w:styleId="Hipercze">
    <w:name w:val="Hyperlink"/>
    <w:basedOn w:val="Domylnaczcionkaakapitu"/>
    <w:uiPriority w:val="99"/>
    <w:unhideWhenUsed/>
    <w:rsid w:val="00F65A5E"/>
    <w:rPr>
      <w:color w:val="CC9900" w:themeColor="hyperlink"/>
      <w:u w:val="single"/>
    </w:rPr>
  </w:style>
  <w:style w:type="paragraph" w:styleId="Spistreci2">
    <w:name w:val="toc 2"/>
    <w:basedOn w:val="Normalny"/>
    <w:next w:val="Normalny"/>
    <w:autoRedefine/>
    <w:uiPriority w:val="39"/>
    <w:unhideWhenUsed/>
    <w:rsid w:val="00AF2BD2"/>
    <w:pPr>
      <w:spacing w:after="100"/>
      <w:ind w:left="220"/>
    </w:pPr>
  </w:style>
  <w:style w:type="paragraph" w:styleId="Tekstprzypisukocowego">
    <w:name w:val="endnote text"/>
    <w:basedOn w:val="Normalny"/>
    <w:link w:val="TekstprzypisukocowegoZnak"/>
    <w:uiPriority w:val="99"/>
    <w:semiHidden/>
    <w:unhideWhenUsed/>
    <w:rsid w:val="001C2A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2A35"/>
    <w:rPr>
      <w:sz w:val="20"/>
      <w:szCs w:val="20"/>
    </w:rPr>
  </w:style>
  <w:style w:type="character" w:styleId="Odwoanieprzypisukocowego">
    <w:name w:val="endnote reference"/>
    <w:basedOn w:val="Domylnaczcionkaakapitu"/>
    <w:uiPriority w:val="99"/>
    <w:semiHidden/>
    <w:unhideWhenUsed/>
    <w:rsid w:val="001C2A35"/>
    <w:rPr>
      <w:vertAlign w:val="superscript"/>
    </w:rPr>
  </w:style>
  <w:style w:type="paragraph" w:styleId="Tekstprzypisudolnego">
    <w:name w:val="footnote text"/>
    <w:basedOn w:val="Normalny"/>
    <w:link w:val="TekstprzypisudolnegoZnak"/>
    <w:uiPriority w:val="99"/>
    <w:unhideWhenUsed/>
    <w:rsid w:val="00FF0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F0E69"/>
    <w:rPr>
      <w:sz w:val="20"/>
      <w:szCs w:val="20"/>
    </w:rPr>
  </w:style>
  <w:style w:type="character" w:styleId="Odwoanieprzypisudolnego">
    <w:name w:val="footnote reference"/>
    <w:basedOn w:val="Domylnaczcionkaakapitu"/>
    <w:uiPriority w:val="99"/>
    <w:semiHidden/>
    <w:unhideWhenUsed/>
    <w:rsid w:val="00FF0E69"/>
    <w:rPr>
      <w:vertAlign w:val="superscript"/>
    </w:rPr>
  </w:style>
  <w:style w:type="character" w:customStyle="1" w:styleId="hgkelc">
    <w:name w:val="hgkelc"/>
    <w:basedOn w:val="Domylnaczcionkaakapitu"/>
    <w:rsid w:val="003E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5700-CEDE-498D-A0FB-1ED5964E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6949</Words>
  <Characters>41695</Characters>
  <Application>Microsoft Office Word</Application>
  <DocSecurity>0</DocSecurity>
  <Lines>347</Lines>
  <Paragraphs>97</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Procedury wyboru 
i oceny grantobiorców</vt:lpstr>
      <vt:lpstr>I. Postanowienia ogólne</vt:lpstr>
      <vt:lpstr>II. Nabór wniosków o powierzenie grantów</vt:lpstr>
      <vt:lpstr>    II.1. Ogłoszenie o naborze wniosków o powierzenie grantów</vt:lpstr>
      <vt:lpstr>    II.2. Regulamin naboru wniosków o powierzenie grantów</vt:lpstr>
      <vt:lpstr>    II.3. Unieważnienie naboru wniosków o powierzenie grantów</vt:lpstr>
      <vt:lpstr>    II.4. Wniosek o powierzenie grantu</vt:lpstr>
      <vt:lpstr>III. Zasady przyznawania grantu</vt:lpstr>
      <vt:lpstr>    III.1. Złożenie wniosku i wymiana korespondencji</vt:lpstr>
      <vt:lpstr>    III.2. Zmiana wniosku</vt:lpstr>
      <vt:lpstr>    III.3. Wycofanie wniosku</vt:lpstr>
      <vt:lpstr>    III.4. Wezwania oraz oczywiste pomyłki</vt:lpstr>
      <vt:lpstr>    III.5. Pouczenia</vt:lpstr>
      <vt:lpstr>    III.6. Obowiązek informowania o zmianach</vt:lpstr>
      <vt:lpstr>IV. Ocena wniosku o powierzenie grantu</vt:lpstr>
      <vt:lpstr>    IV.1. Ocena formalna i merytoryczna</vt:lpstr>
      <vt:lpstr>    IV.2. Wybór grantobiorców</vt:lpstr>
      <vt:lpstr>    IV.3. Punkty za kryteria wyboru grantobiorców</vt:lpstr>
      <vt:lpstr>    IV.4 Zasady ustalania kwoty grantu</vt:lpstr>
      <vt:lpstr>    IV.5. Kolejność powierzania grantów</vt:lpstr>
      <vt:lpstr>    IV.6. Wyczerpanie limitu środków</vt:lpstr>
      <vt:lpstr>    IV.7. Informacja o wyniku oceny podmiotu ubiegającego się o powierzenie grantu</vt:lpstr>
      <vt:lpstr>V. Umowa o powierzeniu grantu</vt:lpstr>
      <vt:lpstr>    V.1. Zawieranie umowy o powierzeniu grantu</vt:lpstr>
      <vt:lpstr>    V.2. Zmiana umowy o powierzeniu grantu</vt:lpstr>
      <vt:lpstr>    V.3. Wypowiedzenie umowy o powierzeniu grantu</vt:lpstr>
      <vt:lpstr>VI. Środki odwoławcze</vt:lpstr>
      <vt:lpstr>    VI.1. Wniesienie odwołania</vt:lpstr>
      <vt:lpstr>    VI.2. Termin wniesienia i elementy odwołania</vt:lpstr>
      <vt:lpstr>    VI.3. Wycofanie odwołania</vt:lpstr>
      <vt:lpstr>    VI.4. Rozpatrzenie odwołania</vt:lpstr>
      <vt:lpstr>    VI.5. Pozostawienie odwołania bez rozpatrzenia</vt:lpstr>
      <vt:lpstr>VII. Postanowienia Końcowe</vt:lpstr>
      <vt:lpstr>Załączniki:</vt:lpstr>
    </vt:vector>
  </TitlesOfParts>
  <Company/>
  <LinksUpToDate>false</LinksUpToDate>
  <CharactersWithSpaces>48547</CharactersWithSpaces>
  <SharedDoc>false</SharedDoc>
  <HLinks>
    <vt:vector size="198" baseType="variant">
      <vt:variant>
        <vt:i4>1441841</vt:i4>
      </vt:variant>
      <vt:variant>
        <vt:i4>194</vt:i4>
      </vt:variant>
      <vt:variant>
        <vt:i4>0</vt:i4>
      </vt:variant>
      <vt:variant>
        <vt:i4>5</vt:i4>
      </vt:variant>
      <vt:variant>
        <vt:lpwstr/>
      </vt:variant>
      <vt:variant>
        <vt:lpwstr>_Toc142653700</vt:lpwstr>
      </vt:variant>
      <vt:variant>
        <vt:i4>2031664</vt:i4>
      </vt:variant>
      <vt:variant>
        <vt:i4>188</vt:i4>
      </vt:variant>
      <vt:variant>
        <vt:i4>0</vt:i4>
      </vt:variant>
      <vt:variant>
        <vt:i4>5</vt:i4>
      </vt:variant>
      <vt:variant>
        <vt:lpwstr/>
      </vt:variant>
      <vt:variant>
        <vt:lpwstr>_Toc142653699</vt:lpwstr>
      </vt:variant>
      <vt:variant>
        <vt:i4>2031664</vt:i4>
      </vt:variant>
      <vt:variant>
        <vt:i4>182</vt:i4>
      </vt:variant>
      <vt:variant>
        <vt:i4>0</vt:i4>
      </vt:variant>
      <vt:variant>
        <vt:i4>5</vt:i4>
      </vt:variant>
      <vt:variant>
        <vt:lpwstr/>
      </vt:variant>
      <vt:variant>
        <vt:lpwstr>_Toc142653698</vt:lpwstr>
      </vt:variant>
      <vt:variant>
        <vt:i4>2031664</vt:i4>
      </vt:variant>
      <vt:variant>
        <vt:i4>176</vt:i4>
      </vt:variant>
      <vt:variant>
        <vt:i4>0</vt:i4>
      </vt:variant>
      <vt:variant>
        <vt:i4>5</vt:i4>
      </vt:variant>
      <vt:variant>
        <vt:lpwstr/>
      </vt:variant>
      <vt:variant>
        <vt:lpwstr>_Toc142653697</vt:lpwstr>
      </vt:variant>
      <vt:variant>
        <vt:i4>2031664</vt:i4>
      </vt:variant>
      <vt:variant>
        <vt:i4>170</vt:i4>
      </vt:variant>
      <vt:variant>
        <vt:i4>0</vt:i4>
      </vt:variant>
      <vt:variant>
        <vt:i4>5</vt:i4>
      </vt:variant>
      <vt:variant>
        <vt:lpwstr/>
      </vt:variant>
      <vt:variant>
        <vt:lpwstr>_Toc142653696</vt:lpwstr>
      </vt:variant>
      <vt:variant>
        <vt:i4>2031664</vt:i4>
      </vt:variant>
      <vt:variant>
        <vt:i4>164</vt:i4>
      </vt:variant>
      <vt:variant>
        <vt:i4>0</vt:i4>
      </vt:variant>
      <vt:variant>
        <vt:i4>5</vt:i4>
      </vt:variant>
      <vt:variant>
        <vt:lpwstr/>
      </vt:variant>
      <vt:variant>
        <vt:lpwstr>_Toc142653695</vt:lpwstr>
      </vt:variant>
      <vt:variant>
        <vt:i4>2031664</vt:i4>
      </vt:variant>
      <vt:variant>
        <vt:i4>158</vt:i4>
      </vt:variant>
      <vt:variant>
        <vt:i4>0</vt:i4>
      </vt:variant>
      <vt:variant>
        <vt:i4>5</vt:i4>
      </vt:variant>
      <vt:variant>
        <vt:lpwstr/>
      </vt:variant>
      <vt:variant>
        <vt:lpwstr>_Toc142653694</vt:lpwstr>
      </vt:variant>
      <vt:variant>
        <vt:i4>2031664</vt:i4>
      </vt:variant>
      <vt:variant>
        <vt:i4>152</vt:i4>
      </vt:variant>
      <vt:variant>
        <vt:i4>0</vt:i4>
      </vt:variant>
      <vt:variant>
        <vt:i4>5</vt:i4>
      </vt:variant>
      <vt:variant>
        <vt:lpwstr/>
      </vt:variant>
      <vt:variant>
        <vt:lpwstr>_Toc142653693</vt:lpwstr>
      </vt:variant>
      <vt:variant>
        <vt:i4>2031664</vt:i4>
      </vt:variant>
      <vt:variant>
        <vt:i4>146</vt:i4>
      </vt:variant>
      <vt:variant>
        <vt:i4>0</vt:i4>
      </vt:variant>
      <vt:variant>
        <vt:i4>5</vt:i4>
      </vt:variant>
      <vt:variant>
        <vt:lpwstr/>
      </vt:variant>
      <vt:variant>
        <vt:lpwstr>_Toc142653692</vt:lpwstr>
      </vt:variant>
      <vt:variant>
        <vt:i4>2031664</vt:i4>
      </vt:variant>
      <vt:variant>
        <vt:i4>140</vt:i4>
      </vt:variant>
      <vt:variant>
        <vt:i4>0</vt:i4>
      </vt:variant>
      <vt:variant>
        <vt:i4>5</vt:i4>
      </vt:variant>
      <vt:variant>
        <vt:lpwstr/>
      </vt:variant>
      <vt:variant>
        <vt:lpwstr>_Toc142653691</vt:lpwstr>
      </vt:variant>
      <vt:variant>
        <vt:i4>2031664</vt:i4>
      </vt:variant>
      <vt:variant>
        <vt:i4>134</vt:i4>
      </vt:variant>
      <vt:variant>
        <vt:i4>0</vt:i4>
      </vt:variant>
      <vt:variant>
        <vt:i4>5</vt:i4>
      </vt:variant>
      <vt:variant>
        <vt:lpwstr/>
      </vt:variant>
      <vt:variant>
        <vt:lpwstr>_Toc142653690</vt:lpwstr>
      </vt:variant>
      <vt:variant>
        <vt:i4>1966128</vt:i4>
      </vt:variant>
      <vt:variant>
        <vt:i4>128</vt:i4>
      </vt:variant>
      <vt:variant>
        <vt:i4>0</vt:i4>
      </vt:variant>
      <vt:variant>
        <vt:i4>5</vt:i4>
      </vt:variant>
      <vt:variant>
        <vt:lpwstr/>
      </vt:variant>
      <vt:variant>
        <vt:lpwstr>_Toc142653689</vt:lpwstr>
      </vt:variant>
      <vt:variant>
        <vt:i4>1966128</vt:i4>
      </vt:variant>
      <vt:variant>
        <vt:i4>122</vt:i4>
      </vt:variant>
      <vt:variant>
        <vt:i4>0</vt:i4>
      </vt:variant>
      <vt:variant>
        <vt:i4>5</vt:i4>
      </vt:variant>
      <vt:variant>
        <vt:lpwstr/>
      </vt:variant>
      <vt:variant>
        <vt:lpwstr>_Toc142653688</vt:lpwstr>
      </vt:variant>
      <vt:variant>
        <vt:i4>1966128</vt:i4>
      </vt:variant>
      <vt:variant>
        <vt:i4>116</vt:i4>
      </vt:variant>
      <vt:variant>
        <vt:i4>0</vt:i4>
      </vt:variant>
      <vt:variant>
        <vt:i4>5</vt:i4>
      </vt:variant>
      <vt:variant>
        <vt:lpwstr/>
      </vt:variant>
      <vt:variant>
        <vt:lpwstr>_Toc142653687</vt:lpwstr>
      </vt:variant>
      <vt:variant>
        <vt:i4>1966128</vt:i4>
      </vt:variant>
      <vt:variant>
        <vt:i4>110</vt:i4>
      </vt:variant>
      <vt:variant>
        <vt:i4>0</vt:i4>
      </vt:variant>
      <vt:variant>
        <vt:i4>5</vt:i4>
      </vt:variant>
      <vt:variant>
        <vt:lpwstr/>
      </vt:variant>
      <vt:variant>
        <vt:lpwstr>_Toc142653686</vt:lpwstr>
      </vt:variant>
      <vt:variant>
        <vt:i4>1966128</vt:i4>
      </vt:variant>
      <vt:variant>
        <vt:i4>104</vt:i4>
      </vt:variant>
      <vt:variant>
        <vt:i4>0</vt:i4>
      </vt:variant>
      <vt:variant>
        <vt:i4>5</vt:i4>
      </vt:variant>
      <vt:variant>
        <vt:lpwstr/>
      </vt:variant>
      <vt:variant>
        <vt:lpwstr>_Toc142653685</vt:lpwstr>
      </vt:variant>
      <vt:variant>
        <vt:i4>1966128</vt:i4>
      </vt:variant>
      <vt:variant>
        <vt:i4>98</vt:i4>
      </vt:variant>
      <vt:variant>
        <vt:i4>0</vt:i4>
      </vt:variant>
      <vt:variant>
        <vt:i4>5</vt:i4>
      </vt:variant>
      <vt:variant>
        <vt:lpwstr/>
      </vt:variant>
      <vt:variant>
        <vt:lpwstr>_Toc142653684</vt:lpwstr>
      </vt:variant>
      <vt:variant>
        <vt:i4>1966128</vt:i4>
      </vt:variant>
      <vt:variant>
        <vt:i4>92</vt:i4>
      </vt:variant>
      <vt:variant>
        <vt:i4>0</vt:i4>
      </vt:variant>
      <vt:variant>
        <vt:i4>5</vt:i4>
      </vt:variant>
      <vt:variant>
        <vt:lpwstr/>
      </vt:variant>
      <vt:variant>
        <vt:lpwstr>_Toc142653683</vt:lpwstr>
      </vt:variant>
      <vt:variant>
        <vt:i4>1966128</vt:i4>
      </vt:variant>
      <vt:variant>
        <vt:i4>86</vt:i4>
      </vt:variant>
      <vt:variant>
        <vt:i4>0</vt:i4>
      </vt:variant>
      <vt:variant>
        <vt:i4>5</vt:i4>
      </vt:variant>
      <vt:variant>
        <vt:lpwstr/>
      </vt:variant>
      <vt:variant>
        <vt:lpwstr>_Toc142653682</vt:lpwstr>
      </vt:variant>
      <vt:variant>
        <vt:i4>1966128</vt:i4>
      </vt:variant>
      <vt:variant>
        <vt:i4>80</vt:i4>
      </vt:variant>
      <vt:variant>
        <vt:i4>0</vt:i4>
      </vt:variant>
      <vt:variant>
        <vt:i4>5</vt:i4>
      </vt:variant>
      <vt:variant>
        <vt:lpwstr/>
      </vt:variant>
      <vt:variant>
        <vt:lpwstr>_Toc142653681</vt:lpwstr>
      </vt:variant>
      <vt:variant>
        <vt:i4>1966128</vt:i4>
      </vt:variant>
      <vt:variant>
        <vt:i4>74</vt:i4>
      </vt:variant>
      <vt:variant>
        <vt:i4>0</vt:i4>
      </vt:variant>
      <vt:variant>
        <vt:i4>5</vt:i4>
      </vt:variant>
      <vt:variant>
        <vt:lpwstr/>
      </vt:variant>
      <vt:variant>
        <vt:lpwstr>_Toc142653680</vt:lpwstr>
      </vt:variant>
      <vt:variant>
        <vt:i4>1114160</vt:i4>
      </vt:variant>
      <vt:variant>
        <vt:i4>68</vt:i4>
      </vt:variant>
      <vt:variant>
        <vt:i4>0</vt:i4>
      </vt:variant>
      <vt:variant>
        <vt:i4>5</vt:i4>
      </vt:variant>
      <vt:variant>
        <vt:lpwstr/>
      </vt:variant>
      <vt:variant>
        <vt:lpwstr>_Toc142653679</vt:lpwstr>
      </vt:variant>
      <vt:variant>
        <vt:i4>1114160</vt:i4>
      </vt:variant>
      <vt:variant>
        <vt:i4>62</vt:i4>
      </vt:variant>
      <vt:variant>
        <vt:i4>0</vt:i4>
      </vt:variant>
      <vt:variant>
        <vt:i4>5</vt:i4>
      </vt:variant>
      <vt:variant>
        <vt:lpwstr/>
      </vt:variant>
      <vt:variant>
        <vt:lpwstr>_Toc142653678</vt:lpwstr>
      </vt:variant>
      <vt:variant>
        <vt:i4>1114160</vt:i4>
      </vt:variant>
      <vt:variant>
        <vt:i4>56</vt:i4>
      </vt:variant>
      <vt:variant>
        <vt:i4>0</vt:i4>
      </vt:variant>
      <vt:variant>
        <vt:i4>5</vt:i4>
      </vt:variant>
      <vt:variant>
        <vt:lpwstr/>
      </vt:variant>
      <vt:variant>
        <vt:lpwstr>_Toc142653677</vt:lpwstr>
      </vt:variant>
      <vt:variant>
        <vt:i4>1114160</vt:i4>
      </vt:variant>
      <vt:variant>
        <vt:i4>50</vt:i4>
      </vt:variant>
      <vt:variant>
        <vt:i4>0</vt:i4>
      </vt:variant>
      <vt:variant>
        <vt:i4>5</vt:i4>
      </vt:variant>
      <vt:variant>
        <vt:lpwstr/>
      </vt:variant>
      <vt:variant>
        <vt:lpwstr>_Toc142653676</vt:lpwstr>
      </vt:variant>
      <vt:variant>
        <vt:i4>1114160</vt:i4>
      </vt:variant>
      <vt:variant>
        <vt:i4>44</vt:i4>
      </vt:variant>
      <vt:variant>
        <vt:i4>0</vt:i4>
      </vt:variant>
      <vt:variant>
        <vt:i4>5</vt:i4>
      </vt:variant>
      <vt:variant>
        <vt:lpwstr/>
      </vt:variant>
      <vt:variant>
        <vt:lpwstr>_Toc142653675</vt:lpwstr>
      </vt:variant>
      <vt:variant>
        <vt:i4>1114160</vt:i4>
      </vt:variant>
      <vt:variant>
        <vt:i4>38</vt:i4>
      </vt:variant>
      <vt:variant>
        <vt:i4>0</vt:i4>
      </vt:variant>
      <vt:variant>
        <vt:i4>5</vt:i4>
      </vt:variant>
      <vt:variant>
        <vt:lpwstr/>
      </vt:variant>
      <vt:variant>
        <vt:lpwstr>_Toc142653674</vt:lpwstr>
      </vt:variant>
      <vt:variant>
        <vt:i4>1114160</vt:i4>
      </vt:variant>
      <vt:variant>
        <vt:i4>32</vt:i4>
      </vt:variant>
      <vt:variant>
        <vt:i4>0</vt:i4>
      </vt:variant>
      <vt:variant>
        <vt:i4>5</vt:i4>
      </vt:variant>
      <vt:variant>
        <vt:lpwstr/>
      </vt:variant>
      <vt:variant>
        <vt:lpwstr>_Toc142653673</vt:lpwstr>
      </vt:variant>
      <vt:variant>
        <vt:i4>1114160</vt:i4>
      </vt:variant>
      <vt:variant>
        <vt:i4>26</vt:i4>
      </vt:variant>
      <vt:variant>
        <vt:i4>0</vt:i4>
      </vt:variant>
      <vt:variant>
        <vt:i4>5</vt:i4>
      </vt:variant>
      <vt:variant>
        <vt:lpwstr/>
      </vt:variant>
      <vt:variant>
        <vt:lpwstr>_Toc142653672</vt:lpwstr>
      </vt:variant>
      <vt:variant>
        <vt:i4>1114160</vt:i4>
      </vt:variant>
      <vt:variant>
        <vt:i4>20</vt:i4>
      </vt:variant>
      <vt:variant>
        <vt:i4>0</vt:i4>
      </vt:variant>
      <vt:variant>
        <vt:i4>5</vt:i4>
      </vt:variant>
      <vt:variant>
        <vt:lpwstr/>
      </vt:variant>
      <vt:variant>
        <vt:lpwstr>_Toc142653671</vt:lpwstr>
      </vt:variant>
      <vt:variant>
        <vt:i4>1114160</vt:i4>
      </vt:variant>
      <vt:variant>
        <vt:i4>14</vt:i4>
      </vt:variant>
      <vt:variant>
        <vt:i4>0</vt:i4>
      </vt:variant>
      <vt:variant>
        <vt:i4>5</vt:i4>
      </vt:variant>
      <vt:variant>
        <vt:lpwstr/>
      </vt:variant>
      <vt:variant>
        <vt:lpwstr>_Toc142653670</vt:lpwstr>
      </vt:variant>
      <vt:variant>
        <vt:i4>1048624</vt:i4>
      </vt:variant>
      <vt:variant>
        <vt:i4>8</vt:i4>
      </vt:variant>
      <vt:variant>
        <vt:i4>0</vt:i4>
      </vt:variant>
      <vt:variant>
        <vt:i4>5</vt:i4>
      </vt:variant>
      <vt:variant>
        <vt:lpwstr/>
      </vt:variant>
      <vt:variant>
        <vt:lpwstr>_Toc142653669</vt:lpwstr>
      </vt:variant>
      <vt:variant>
        <vt:i4>1048624</vt:i4>
      </vt:variant>
      <vt:variant>
        <vt:i4>2</vt:i4>
      </vt:variant>
      <vt:variant>
        <vt:i4>0</vt:i4>
      </vt:variant>
      <vt:variant>
        <vt:i4>5</vt:i4>
      </vt:variant>
      <vt:variant>
        <vt:lpwstr/>
      </vt:variant>
      <vt:variant>
        <vt:lpwstr>_Toc142653668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wyboru 
i oceny grantobiorców</dc:title>
  <dc:subject>w ramach wdrażania Priorytetu 8 FEP                             Rozwój Lokalny Kierowany przez Społeczność                       ze środków EFS+ w ramach Lokalnej Strategii Rozwoju Lokalnej Grupy Działania „Kraina Nafty” na lata 2023-2027</dc:subject>
  <dc:creator>Ewa Kucharczyk</dc:creator>
  <cp:keywords/>
  <dc:description/>
  <cp:lastModifiedBy>Gabriela Liwacz</cp:lastModifiedBy>
  <cp:revision>2</cp:revision>
  <cp:lastPrinted>2024-05-07T09:16:00Z</cp:lastPrinted>
  <dcterms:created xsi:type="dcterms:W3CDTF">2024-05-24T05:45:00Z</dcterms:created>
  <dcterms:modified xsi:type="dcterms:W3CDTF">2024-05-24T05:45:00Z</dcterms:modified>
</cp:coreProperties>
</file>